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3325"/>
        <w:gridCol w:w="6025"/>
      </w:tblGrid>
      <w:tr w:rsidR="003D10EC" w:rsidTr="003D10EC">
        <w:trPr>
          <w:trHeight w:val="1790"/>
        </w:trPr>
        <w:tc>
          <w:tcPr>
            <w:tcW w:w="3325" w:type="dxa"/>
          </w:tcPr>
          <w:p w:rsidR="003D10EC" w:rsidRDefault="00D83B68" w:rsidP="003D10EC">
            <w:r w:rsidRPr="00F207DE">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ict w14:anchorId="374D69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55pt;height:112.3pt">
                  <v:imagedata r:id="rId4" o:title="صورتي"/>
                </v:shape>
              </w:pict>
            </w:r>
            <w:bookmarkStart w:id="0" w:name="_GoBack"/>
            <w:bookmarkEnd w:id="0"/>
          </w:p>
        </w:tc>
        <w:tc>
          <w:tcPr>
            <w:tcW w:w="6025" w:type="dxa"/>
          </w:tcPr>
          <w:p w:rsidR="003D10EC" w:rsidRPr="002A7276" w:rsidRDefault="003D10EC" w:rsidP="002A7276">
            <w:pPr>
              <w:jc w:val="center"/>
              <w:rPr>
                <w:color w:val="FF0000"/>
                <w:sz w:val="24"/>
                <w:szCs w:val="24"/>
              </w:rPr>
            </w:pPr>
            <w:r w:rsidRPr="002A7276">
              <w:rPr>
                <w:color w:val="FF0000"/>
                <w:sz w:val="24"/>
                <w:szCs w:val="24"/>
              </w:rPr>
              <w:t>Zainab Jasim Mohammed</w:t>
            </w:r>
          </w:p>
          <w:p w:rsidR="003D10EC" w:rsidRDefault="003D10EC" w:rsidP="003D10EC">
            <w:r>
              <w:t>Immunology laboratory, Basrah Specialized Hospital for Children, Basrah</w:t>
            </w:r>
            <w:r w:rsidR="002A7276">
              <w:t xml:space="preserve"> Iraq</w:t>
            </w:r>
          </w:p>
          <w:p w:rsidR="002A7276" w:rsidRDefault="002A7276" w:rsidP="002A7276">
            <w:pPr>
              <w:jc w:val="center"/>
            </w:pPr>
            <w:r>
              <w:t>Za3266680@gmail.com</w:t>
            </w:r>
          </w:p>
        </w:tc>
      </w:tr>
      <w:tr w:rsidR="003D10EC" w:rsidTr="002A7276">
        <w:trPr>
          <w:trHeight w:val="791"/>
        </w:trPr>
        <w:tc>
          <w:tcPr>
            <w:tcW w:w="3325" w:type="dxa"/>
          </w:tcPr>
          <w:p w:rsidR="003D10EC" w:rsidRDefault="002A7276">
            <w:r>
              <w:t>Title</w:t>
            </w:r>
          </w:p>
        </w:tc>
        <w:tc>
          <w:tcPr>
            <w:tcW w:w="6025" w:type="dxa"/>
          </w:tcPr>
          <w:p w:rsidR="002A7276" w:rsidRPr="002A7276" w:rsidRDefault="002A7276" w:rsidP="002A7276">
            <w:pPr>
              <w:rPr>
                <w:b/>
                <w:bCs/>
              </w:rPr>
            </w:pPr>
            <w:r w:rsidRPr="002A7276">
              <w:rPr>
                <w:b/>
                <w:bCs/>
              </w:rPr>
              <w:t>Investigation of Treg  in  pediatric Acute Lymphocytic Leukemia patients during chemotherapy stages and relapse</w:t>
            </w:r>
          </w:p>
          <w:p w:rsidR="003D10EC" w:rsidRDefault="003D10EC"/>
        </w:tc>
      </w:tr>
      <w:tr w:rsidR="003D10EC" w:rsidTr="002A7276">
        <w:trPr>
          <w:trHeight w:val="1151"/>
        </w:trPr>
        <w:tc>
          <w:tcPr>
            <w:tcW w:w="3325" w:type="dxa"/>
          </w:tcPr>
          <w:p w:rsidR="003D10EC" w:rsidRDefault="002A7276">
            <w:r>
              <w:t>Authors</w:t>
            </w:r>
          </w:p>
        </w:tc>
        <w:tc>
          <w:tcPr>
            <w:tcW w:w="6025" w:type="dxa"/>
          </w:tcPr>
          <w:p w:rsidR="002A7276" w:rsidRPr="002A7276" w:rsidRDefault="002A7276" w:rsidP="002A7276">
            <w:pPr>
              <w:rPr>
                <w:b/>
                <w:bCs/>
              </w:rPr>
            </w:pPr>
            <w:r w:rsidRPr="002A7276">
              <w:rPr>
                <w:b/>
                <w:bCs/>
              </w:rPr>
              <w:t>Zainab  Jasim Mohammed 1 , Majid noori Humoud 2 , Maha Khalaf Zughair3, Sadeq K. Ali. AL. Salait 4</w:t>
            </w:r>
          </w:p>
          <w:p w:rsidR="003D10EC" w:rsidRDefault="003D10EC" w:rsidP="002A7276"/>
        </w:tc>
      </w:tr>
      <w:tr w:rsidR="002A7276" w:rsidTr="0020686A">
        <w:trPr>
          <w:trHeight w:val="4553"/>
        </w:trPr>
        <w:tc>
          <w:tcPr>
            <w:tcW w:w="9350" w:type="dxa"/>
            <w:gridSpan w:val="2"/>
          </w:tcPr>
          <w:p w:rsidR="002A7276" w:rsidRDefault="002A7276" w:rsidP="002A7276">
            <w:r>
              <w:t xml:space="preserve">ABSTRACT: </w:t>
            </w:r>
          </w:p>
          <w:p w:rsidR="002A7276" w:rsidRDefault="002A7276" w:rsidP="002A7276">
            <w:r>
              <w:t>Background :A cross-sectional case-control study has been carried out on Treg cells in pediatric acute lymphoblastic leukemia patients who have been admitted to Al-Basrah Children Teaching Specialty Hospital during the period from November 2022 to May 2023.</w:t>
            </w:r>
          </w:p>
          <w:p w:rsidR="002A7276" w:rsidRDefault="002A7276" w:rsidP="002A7276">
            <w:r>
              <w:t>T regulatory cells (Tregs) are immunosuppressive cells that can be divided into numerous subsets. Tregs consist of a small but heterogeneous population, which may be identified by the phenotype, CD3+CD4+CD25+ They play a crucial role in the preservation of immunological homeostasis and self-tolerance, they also play important roles In the control of cancer immunity. Tregs may also be important in acute leukemia.</w:t>
            </w:r>
          </w:p>
          <w:p w:rsidR="002A7276" w:rsidRDefault="002A7276" w:rsidP="002A7276">
            <w:r>
              <w:t>.From this study, we conclude that the immunological marker (CD 25) specifically provided the most highly signification value as immunosuppression parameters in ALL patients ,whereas Chemotherapy represents the interested key risk factor for immunosuppression in ALL patient varies significantly among chemotherapy stages, with Consolidation having the most impact. This affect may be due to the high dose of MTX.</w:t>
            </w:r>
          </w:p>
          <w:p w:rsidR="002A7276" w:rsidRDefault="002A7276" w:rsidP="002A7276">
            <w:r>
              <w:t xml:space="preserve">Patients and Methods: :A70 blood samples of both sex with the age range 2 to 14 years’ old were collected from patients with Acute lymphoblastic leukemia. Additionally, this investigation included 54 healthy controls  included in. CD3,CD4 and CD25 expression on leukemic blast cells were assessed using flow cytometry. (25 newly diagnosed, 12 relapse and 21 during induction and 12 during consolidation chemotherapy). were enrolled, aged 2  to14 years,  along with  54 healthy controls who were the same age and gender as  the  study.   </w:t>
            </w:r>
          </w:p>
          <w:p w:rsidR="002A7276" w:rsidRDefault="002A7276" w:rsidP="002A7276">
            <w:r>
              <w:t xml:space="preserve">     Blood samples were collected from all participants for flow cytometer applied to study Treg cell markers, The results of the current study showed that the  highest percentage of ALL patients was in the age group (2-5) years (54.3%) followed by age group (6-12) years (41.4%) whereas the lowest percentage was in patients older than 12 year (4.3%) (P-value 0.802).</w:t>
            </w:r>
          </w:p>
          <w:p w:rsidR="002A7276" w:rsidRDefault="002A7276" w:rsidP="002A7276">
            <w:r>
              <w:t>Increased value of CD3+CD25+ T cells were observed in children with ALL in comparison to healthy controls with significantly difference in the markers for   Tregs (mean±SD, 14.971 ± 11.06 vs. 5.680 ± 2.96 pg/ml(  P&lt;0.05)</w:t>
            </w:r>
          </w:p>
          <w:p w:rsidR="002A7276" w:rsidRDefault="002A7276" w:rsidP="002A7276">
            <w:r>
              <w:t>Following these findings, significant differences in the levels of CD25 was higher in consolidation than induction chemotherapy stage (mean±SD, 17.657±13.890 vs. 5.100 ±5.1438)pg/ml(p&lt;0.05), children with ALL were also found to have significantly higher levels of CD4 in the current study when compared to healthy controls (mean±SD, 29.261 ± 13.828vs28.3465 ± 11.17146 )pg/ml(  P&lt;0.05)</w:t>
            </w:r>
          </w:p>
          <w:p w:rsidR="002A7276" w:rsidRDefault="002A7276" w:rsidP="002A7276">
            <w:r>
              <w:lastRenderedPageBreak/>
              <w:t xml:space="preserve">According to chemotherapy stage there were significant significant differences in the levels of CD25 in the relapse state , which was higher than the  chemotherapy stage for new diagnosis (mean±SD, 22.185± 15.148 vs. 13.649±5. 83)pg/ml(p&lt;0.05). A further finding was that the frequency of </w:t>
            </w:r>
            <w:r>
              <w:t xml:space="preserve">lymphoblast </w:t>
            </w:r>
            <w:r>
              <w:t>that express CD25 was considerably  higher in high risk group compared to the  stander risk group (mean±SD, 15.75±4.74vs. 7.92±1.012)pg/ml(p&lt;0.05)</w:t>
            </w:r>
          </w:p>
          <w:p w:rsidR="002A7276" w:rsidRDefault="002A7276" w:rsidP="002A7276">
            <w:r>
              <w:t>Conclusions:</w:t>
            </w:r>
          </w:p>
          <w:p w:rsidR="002A7276" w:rsidRDefault="002A7276" w:rsidP="002A7276">
            <w:r>
              <w:t>Chemotherapy represent the interested immunosuppression risk factor in ALL patient , There is a significant variation an among chemotherapy stages in ALL patient immunosuppression. Consolidation  represent the highly influence on ALL patient in immune suppression  may be related to the  high dose of MTX</w:t>
            </w:r>
          </w:p>
          <w:p w:rsidR="002A7276" w:rsidRDefault="002A7276" w:rsidP="002A7276">
            <w:r>
              <w:t>Keywords: Treg -Acute lymphoblastic leukemia -relapse</w:t>
            </w:r>
          </w:p>
        </w:tc>
      </w:tr>
    </w:tbl>
    <w:p w:rsidR="00C3529A" w:rsidRDefault="00C3529A"/>
    <w:sectPr w:rsidR="00C352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0EC"/>
    <w:rsid w:val="002A7276"/>
    <w:rsid w:val="003D10EC"/>
    <w:rsid w:val="00C3529A"/>
    <w:rsid w:val="00D83B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394AA"/>
  <w15:chartTrackingRefBased/>
  <w15:docId w15:val="{961FF11E-1CBD-4F68-A92F-B85045FEC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1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A7276"/>
    <w:rPr>
      <w:sz w:val="16"/>
      <w:szCs w:val="16"/>
    </w:rPr>
  </w:style>
  <w:style w:type="paragraph" w:styleId="CommentText">
    <w:name w:val="annotation text"/>
    <w:basedOn w:val="Normal"/>
    <w:link w:val="CommentTextChar"/>
    <w:uiPriority w:val="99"/>
    <w:semiHidden/>
    <w:unhideWhenUsed/>
    <w:rsid w:val="002A7276"/>
    <w:pPr>
      <w:spacing w:line="240" w:lineRule="auto"/>
    </w:pPr>
    <w:rPr>
      <w:sz w:val="20"/>
      <w:szCs w:val="20"/>
    </w:rPr>
  </w:style>
  <w:style w:type="character" w:customStyle="1" w:styleId="CommentTextChar">
    <w:name w:val="Comment Text Char"/>
    <w:basedOn w:val="DefaultParagraphFont"/>
    <w:link w:val="CommentText"/>
    <w:uiPriority w:val="99"/>
    <w:semiHidden/>
    <w:rsid w:val="002A7276"/>
    <w:rPr>
      <w:sz w:val="20"/>
      <w:szCs w:val="20"/>
    </w:rPr>
  </w:style>
  <w:style w:type="paragraph" w:styleId="CommentSubject">
    <w:name w:val="annotation subject"/>
    <w:basedOn w:val="CommentText"/>
    <w:next w:val="CommentText"/>
    <w:link w:val="CommentSubjectChar"/>
    <w:uiPriority w:val="99"/>
    <w:semiHidden/>
    <w:unhideWhenUsed/>
    <w:rsid w:val="002A7276"/>
    <w:rPr>
      <w:b/>
      <w:bCs/>
    </w:rPr>
  </w:style>
  <w:style w:type="character" w:customStyle="1" w:styleId="CommentSubjectChar">
    <w:name w:val="Comment Subject Char"/>
    <w:basedOn w:val="CommentTextChar"/>
    <w:link w:val="CommentSubject"/>
    <w:uiPriority w:val="99"/>
    <w:semiHidden/>
    <w:rsid w:val="002A7276"/>
    <w:rPr>
      <w:b/>
      <w:bCs/>
      <w:sz w:val="20"/>
      <w:szCs w:val="20"/>
    </w:rPr>
  </w:style>
  <w:style w:type="paragraph" w:styleId="BalloonText">
    <w:name w:val="Balloon Text"/>
    <w:basedOn w:val="Normal"/>
    <w:link w:val="BalloonTextChar"/>
    <w:uiPriority w:val="99"/>
    <w:semiHidden/>
    <w:unhideWhenUsed/>
    <w:rsid w:val="002A72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2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648842">
      <w:bodyDiv w:val="1"/>
      <w:marLeft w:val="0"/>
      <w:marRight w:val="0"/>
      <w:marTop w:val="0"/>
      <w:marBottom w:val="0"/>
      <w:divBdr>
        <w:top w:val="none" w:sz="0" w:space="0" w:color="auto"/>
        <w:left w:val="none" w:sz="0" w:space="0" w:color="auto"/>
        <w:bottom w:val="none" w:sz="0" w:space="0" w:color="auto"/>
        <w:right w:val="none" w:sz="0" w:space="0" w:color="auto"/>
      </w:divBdr>
    </w:div>
    <w:div w:id="119337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2024-09-23T19:18:00Z</dcterms:created>
  <dcterms:modified xsi:type="dcterms:W3CDTF">2024-09-23T19:40:00Z</dcterms:modified>
</cp:coreProperties>
</file>