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E0" w:rsidRPr="004301E0" w:rsidRDefault="004301E0" w:rsidP="004301E0">
      <w:pPr>
        <w:tabs>
          <w:tab w:val="right" w:pos="8222"/>
        </w:tabs>
        <w:bidi w:val="0"/>
        <w:spacing w:after="160" w:line="480" w:lineRule="auto"/>
        <w:ind w:right="-58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ar-IQ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ar-IQ"/>
          <w14:ligatures w14:val="standardContextual"/>
        </w:rPr>
        <w:t>Immunohistochemical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ar-IQ"/>
          <w14:ligatures w14:val="standardContextual"/>
        </w:rPr>
        <w:t xml:space="preserve"> study of CD3 in </w:t>
      </w:r>
      <w:r w:rsidRPr="004301E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ar-IQ"/>
          <w14:ligatures w14:val="standardContextual"/>
        </w:rPr>
        <w:t>colorectal carcinoma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ar-IQ"/>
          <w14:ligatures w14:val="standardContextual"/>
        </w:rPr>
        <w:t xml:space="preserve"> patients </w:t>
      </w:r>
    </w:p>
    <w:p w:rsidR="004301E0" w:rsidRPr="004301E0" w:rsidRDefault="004301E0" w:rsidP="004301E0">
      <w:pPr>
        <w:bidi w:val="0"/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proofErr w:type="spellStart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bidi="ar-IQ"/>
          <w14:ligatures w14:val="standardContextual"/>
        </w:rPr>
        <w:t>Oula</w:t>
      </w:r>
      <w:proofErr w:type="spellEnd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bidi="ar-IQ"/>
          <w14:ligatures w14:val="standardContextual"/>
        </w:rPr>
        <w:t xml:space="preserve"> S. 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ALalwany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vertAlign w:val="superscript"/>
          <w14:ligatures w14:val="standardContextual"/>
        </w:rPr>
        <w:t>1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Dhafer</w:t>
      </w:r>
      <w:proofErr w:type="spellEnd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A. Alghezi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vertAlign w:val="superscript"/>
          <w14:ligatures w14:val="standardContextual"/>
        </w:rPr>
        <w:t>1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,Rasha Q. </w:t>
      </w:r>
      <w:proofErr w:type="spellStart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Aljawher</w:t>
      </w:r>
      <w:proofErr w:type="spellEnd"/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vertAlign w:val="superscript"/>
          <w14:ligatures w14:val="standardContextual"/>
        </w:rPr>
        <w:t xml:space="preserve"> 2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and Ali Harb</w:t>
      </w:r>
      <w:r w:rsidRPr="004301E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vertAlign w:val="superscript"/>
          <w14:ligatures w14:val="standardContextual"/>
        </w:rPr>
        <w:t>3</w:t>
      </w:r>
    </w:p>
    <w:p w:rsidR="004301E0" w:rsidRDefault="004301E0" w:rsidP="004301E0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Department of Microbiology, College of Medicine, University of Thi-Qar, Thi-Qar, 64001,Iraq. </w:t>
      </w:r>
    </w:p>
    <w:p w:rsidR="004301E0" w:rsidRPr="004301E0" w:rsidRDefault="004301E0" w:rsidP="004301E0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Department of Histopathology and Forensic Medicine, College of Medicine, University of Thi-Qar, </w:t>
      </w:r>
      <w:proofErr w:type="spellStart"/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Thi</w:t>
      </w:r>
      <w:proofErr w:type="spellEnd"/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proofErr w:type="spellStart"/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Qar</w:t>
      </w:r>
      <w:proofErr w:type="spellEnd"/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64001,Iraq.</w:t>
      </w:r>
      <w:r w:rsidRPr="004301E0">
        <w:rPr>
          <w:rFonts w:ascii="Calibri" w:eastAsia="Calibri" w:hAnsi="Calibri" w:cs="Arial"/>
          <w:kern w:val="2"/>
          <w:sz w:val="24"/>
          <w:szCs w:val="24"/>
          <w14:ligatures w14:val="standardContextual"/>
        </w:rPr>
        <w:t xml:space="preserve"> </w:t>
      </w:r>
    </w:p>
    <w:p w:rsidR="004301E0" w:rsidRPr="004301E0" w:rsidRDefault="004301E0" w:rsidP="004301E0">
      <w:pPr>
        <w:bidi w:val="0"/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 Department of Community Health Technologies, College of Health and Medical Technologies, National University of Science and Technology, Thi-Qar, Iraq. </w:t>
      </w:r>
    </w:p>
    <w:p w:rsidR="004301E0" w:rsidRPr="004301E0" w:rsidRDefault="004301E0" w:rsidP="004301E0">
      <w:pPr>
        <w:bidi w:val="0"/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rtl/>
          <w:lang w:bidi="ar-IQ"/>
          <w14:ligatures w14:val="standardContextual"/>
        </w:rPr>
      </w:pPr>
      <w:r w:rsidRPr="004301E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bidi="ar-IQ"/>
          <w14:ligatures w14:val="standardContextual"/>
        </w:rPr>
        <w:t>Abstract</w:t>
      </w:r>
    </w:p>
    <w:p w:rsidR="004301E0" w:rsidRPr="004301E0" w:rsidRDefault="004301E0" w:rsidP="004301E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</w:pPr>
      <w:r w:rsidRPr="004301E0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There are few colorectal cancer prognostic biomarkers and clinical challenges in differentiating between aggressive and non-aggressive tumor have been reported</w:t>
      </w:r>
      <w:r w:rsidRPr="004301E0">
        <w:rPr>
          <w:rFonts w:ascii="Times New Roman" w:eastAsia="Calibri" w:hAnsi="Times New Roman" w:cs="Times New Roman"/>
          <w:sz w:val="24"/>
          <w:szCs w:val="24"/>
          <w:lang w:bidi="ar-IQ"/>
          <w14:ligatures w14:val="standardContextual"/>
        </w:rPr>
        <w:t xml:space="preserve">.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Tumor infiltration by T lymphocytes, namely CD3-positive cells, is typically correlated with a more favorable prognosis and enhanced responsiveness to immunotherapy. These cells may play a role in identifying attacking cancer cells, enhancing the body's capacity to combat colorectal cancer.</w:t>
      </w:r>
      <w:r w:rsidRPr="004301E0">
        <w:rPr>
          <w:rFonts w:ascii="Times New Roman" w:eastAsia="Calibri" w:hAnsi="Times New Roman" w:cs="Times New Roman"/>
          <w:sz w:val="24"/>
          <w:szCs w:val="24"/>
          <w:lang w:bidi="ar-IQ"/>
          <w14:ligatures w14:val="standardContextual"/>
        </w:rPr>
        <w:t xml:space="preserve"> However, little is known about the role of CD3 in colorectal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aggressiveness</w:t>
      </w:r>
      <w:r w:rsidRPr="004301E0">
        <w:rPr>
          <w:rFonts w:ascii="Times New Roman" w:eastAsia="Calibri" w:hAnsi="Times New Roman" w:cs="Times New Roman"/>
          <w:sz w:val="24"/>
          <w:szCs w:val="24"/>
          <w:lang w:bidi="ar-IQ"/>
          <w14:ligatures w14:val="standardContextual"/>
        </w:rPr>
        <w:t>.</w:t>
      </w:r>
      <w:r w:rsidRPr="004301E0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This study aims to evaluate the infiltrating CD3+ T cells immunostaining</w:t>
      </w:r>
      <w:r w:rsidRPr="004301E0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in the benign and malignant colorectal tissues and determine if its expression is associated with colorectal clinical data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CD3 staining has been evaluated in the </w:t>
      </w:r>
      <w:proofErr w:type="spellStart"/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stroma</w:t>
      </w:r>
      <w:proofErr w:type="spellEnd"/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 of benign (24) and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rtl/>
          <w:lang w:bidi="ar-IQ"/>
          <w14:ligatures w14:val="standardContextual"/>
        </w:rPr>
        <w:t xml:space="preserve">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malignant (80) colorectal tissues using immunohistochemistry.</w:t>
      </w:r>
      <w:r w:rsidRPr="004301E0">
        <w:rPr>
          <w:rFonts w:ascii="Times New Roman" w:eastAsia="Calibri" w:hAnsi="Times New Roman" w:cs="Times New Roman"/>
          <w:sz w:val="24"/>
          <w:szCs w:val="24"/>
          <w:lang w:bidi="ar-IQ"/>
          <w14:ligatures w14:val="standardContextual"/>
        </w:rPr>
        <w:t xml:space="preserve">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Increased CD3 staining was found in the </w:t>
      </w:r>
      <w:proofErr w:type="spellStart"/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stroma</w:t>
      </w:r>
      <w:proofErr w:type="spellEnd"/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 of colorectal carcinoma compared to benign colon 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tissues.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A positive association was found between stromal CD3 staining  and a high grade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.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 In contrast, a negative correlation is observed between stromal CD3 staining </w:t>
      </w:r>
      <w:bookmarkStart w:id="0" w:name="_GoBack"/>
      <w:bookmarkEnd w:id="0"/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 and tumor size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 xml:space="preserve">. </w:t>
      </w:r>
      <w:r w:rsidRPr="004301E0">
        <w:rPr>
          <w:rFonts w:ascii="Times New Roman" w:eastAsia="Calibri" w:hAnsi="Times New Roman" w:cs="Times New Roman"/>
          <w:kern w:val="2"/>
          <w:sz w:val="24"/>
          <w:szCs w:val="24"/>
          <w:lang w:bidi="ar-IQ"/>
          <w14:ligatures w14:val="standardContextual"/>
        </w:rPr>
        <w:t>CD3 might be involved in the aggressiveness of malignancy. Further research is needed to determine the significance of CD3 in colorectal carcinoma and its potential as a biomarker for cancer progression.</w:t>
      </w:r>
    </w:p>
    <w:p w:rsidR="00BE47D7" w:rsidRPr="004301E0" w:rsidRDefault="00BE47D7" w:rsidP="004301E0">
      <w:pPr>
        <w:spacing w:line="360" w:lineRule="auto"/>
        <w:rPr>
          <w:rFonts w:hint="cs"/>
          <w:lang w:bidi="ar-IQ"/>
        </w:rPr>
      </w:pPr>
    </w:p>
    <w:sectPr w:rsidR="00BE47D7" w:rsidRPr="004301E0" w:rsidSect="000F58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E0"/>
    <w:rsid w:val="000F5866"/>
    <w:rsid w:val="004301E0"/>
    <w:rsid w:val="00B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>SACC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</cp:revision>
  <dcterms:created xsi:type="dcterms:W3CDTF">2024-09-25T18:45:00Z</dcterms:created>
  <dcterms:modified xsi:type="dcterms:W3CDTF">2024-09-25T18:52:00Z</dcterms:modified>
</cp:coreProperties>
</file>