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7B" w:rsidRPr="006C547B" w:rsidRDefault="006C547B" w:rsidP="008078F5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Noto Sans" w:eastAsia="Times New Roman" w:hAnsi="Noto Sans" w:cs="Noto Sans"/>
          <w:b/>
          <w:bCs/>
          <w:color w:val="3C4245"/>
          <w:sz w:val="38"/>
          <w:szCs w:val="38"/>
        </w:rPr>
      </w:pPr>
      <w:r w:rsidRPr="006C547B">
        <w:rPr>
          <w:rFonts w:ascii="Noto Sans" w:eastAsia="Times New Roman" w:hAnsi="Noto Sans" w:cs="Times New Roman"/>
          <w:b/>
          <w:bCs/>
          <w:color w:val="3C4245"/>
          <w:sz w:val="38"/>
          <w:szCs w:val="38"/>
          <w:rtl/>
        </w:rPr>
        <w:t>ما هي مضادات الميكروبات؟</w:t>
      </w:r>
    </w:p>
    <w:p w:rsidR="006C547B" w:rsidRDefault="006C547B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Times New Roman"/>
          <w:color w:val="3C4245"/>
          <w:sz w:val="24"/>
          <w:szCs w:val="24"/>
          <w:rtl/>
        </w:rPr>
      </w:pPr>
      <w:r w:rsidRPr="006C547B">
        <w:rPr>
          <w:rFonts w:ascii="Noto Sans" w:eastAsia="Times New Roman" w:hAnsi="Noto Sans" w:cs="Times New Roman"/>
          <w:color w:val="3C4245"/>
          <w:sz w:val="24"/>
          <w:szCs w:val="24"/>
          <w:rtl/>
        </w:rPr>
        <w:t>مضادات الميكروبات، ومنها المضادات الحيوية ومضادات الفيروسات ومضادات الفطريات ومضادات الطفيليات، هي أدوية تُستخدَم للوقاية من حالات العدوى التي تصيب الإنسان والحيوان والنبات، ولعلاجها.</w:t>
      </w:r>
    </w:p>
    <w:p w:rsidR="002F7AB1" w:rsidRPr="006C547B" w:rsidRDefault="002F7AB1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  <w:rtl/>
        </w:rPr>
      </w:pPr>
      <w:r>
        <w:rPr>
          <w:rFonts w:ascii="Noto Sans" w:hAnsi="Noto Sans" w:cs="Times New Roman"/>
          <w:color w:val="3C4245"/>
          <w:shd w:val="clear" w:color="auto" w:fill="FFFFFF"/>
          <w:rtl/>
        </w:rPr>
        <w:t>المضادات الحيوية هي أدوية تستعمل للوقاية من عدوى الالتهابات البكتيرية وعلاجها، وتحدث مقاومة المضادات الحيوية عندما تغير البكتيريا نفسها استجابة لاستعمال تلك الأدوية</w:t>
      </w:r>
      <w:r>
        <w:rPr>
          <w:rFonts w:ascii="Noto Sans" w:hAnsi="Noto Sans" w:cs="Noto Sans"/>
          <w:color w:val="3C4245"/>
          <w:shd w:val="clear" w:color="auto" w:fill="FFFFFF"/>
        </w:rPr>
        <w:t>.</w:t>
      </w:r>
    </w:p>
    <w:p w:rsidR="006C547B" w:rsidRPr="006C547B" w:rsidRDefault="006C547B" w:rsidP="008078F5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Noto Sans" w:eastAsia="Times New Roman" w:hAnsi="Noto Sans" w:cs="Noto Sans"/>
          <w:b/>
          <w:bCs/>
          <w:color w:val="3C4245"/>
          <w:sz w:val="38"/>
          <w:szCs w:val="38"/>
          <w:rtl/>
        </w:rPr>
      </w:pPr>
      <w:r w:rsidRPr="006C547B">
        <w:rPr>
          <w:rFonts w:ascii="Noto Sans" w:eastAsia="Times New Roman" w:hAnsi="Noto Sans" w:cs="Times New Roman"/>
          <w:b/>
          <w:bCs/>
          <w:color w:val="3C4245"/>
          <w:sz w:val="38"/>
          <w:szCs w:val="38"/>
          <w:rtl/>
        </w:rPr>
        <w:t>مقاومة مضادات الميكروبات</w:t>
      </w:r>
      <w:r w:rsidR="00BB7A36"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>:</w:t>
      </w:r>
    </w:p>
    <w:p w:rsidR="00BB7A36" w:rsidRPr="00475D49" w:rsidRDefault="006C547B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Times New Roman"/>
          <w:color w:val="3C4245"/>
          <w:sz w:val="24"/>
          <w:szCs w:val="24"/>
        </w:rPr>
      </w:pPr>
      <w:r w:rsidRPr="006C547B">
        <w:rPr>
          <w:rFonts w:ascii="Noto Sans" w:eastAsia="Times New Roman" w:hAnsi="Noto Sans" w:cs="Times New Roman"/>
          <w:color w:val="3C4245"/>
          <w:sz w:val="24"/>
          <w:szCs w:val="24"/>
          <w:rtl/>
        </w:rPr>
        <w:t>تنشأ مقاومة مضادات الميكروبات عندما تطرأ تغييرات على البكتيريا والفيروسات والفطريات والطفيليات بمرور الوقت وتصبح غير مستجيبة للأدوية، مما يجعل علاج حالات العدوى أكثر صعوبة، ويزيد م</w:t>
      </w:r>
      <w:r w:rsidR="00475D49">
        <w:rPr>
          <w:rFonts w:ascii="Noto Sans" w:eastAsia="Times New Roman" w:hAnsi="Noto Sans" w:cs="Times New Roman"/>
          <w:color w:val="3C4245"/>
          <w:sz w:val="24"/>
          <w:szCs w:val="24"/>
          <w:rtl/>
        </w:rPr>
        <w:t>ن خطر انتشار الأمراض والاعتلالا</w:t>
      </w:r>
      <w:r w:rsidR="00475D49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ت</w:t>
      </w:r>
      <w:r w:rsidR="00BB7A36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 </w:t>
      </w:r>
      <w:r w:rsidR="00BB7A36">
        <w:rPr>
          <w:rFonts w:ascii="Noto Sans" w:eastAsia="Times New Roman" w:hAnsi="Noto Sans" w:hint="cs"/>
          <w:color w:val="3C4245"/>
          <w:sz w:val="24"/>
          <w:szCs w:val="24"/>
          <w:rtl/>
          <w:lang w:bidi="ar-IQ"/>
        </w:rPr>
        <w:t xml:space="preserve">  </w:t>
      </w:r>
      <w:r w:rsidR="00BB7A36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وتزداد ظهور مقاومة المضادات </w:t>
      </w:r>
      <w:r w:rsidR="00D63DA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الميكروبية</w:t>
      </w:r>
      <w:r w:rsidR="00475D49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</w:t>
      </w:r>
      <w:r w:rsidR="00BB7A36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وانتشارها في الحالات التي يتنسى فيها شراء تلك المضادات من دون وصفة طبية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.</w:t>
      </w:r>
      <w:r w:rsidR="00BB7A36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 </w:t>
      </w:r>
    </w:p>
    <w:p w:rsidR="00D10A41" w:rsidRDefault="00BB7A36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Times New Roman"/>
          <w:color w:val="3C4245"/>
          <w:sz w:val="24"/>
          <w:szCs w:val="24"/>
          <w:rtl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وإن لم نعجّل في اتخاذ الإجراءات فإننا مقدمون على عصر ما بعد المضادات </w:t>
      </w:r>
      <w:r w:rsidR="00D63DA0" w:rsidRPr="000D69BC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ال</w:t>
      </w:r>
      <w:r w:rsidR="00D63DA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ميكروبية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</w:t>
      </w:r>
      <w:r w:rsidR="00D63DA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وبالأخص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المضادات </w:t>
      </w:r>
      <w:r w:rsidR="00D63DA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الحيوية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</w:t>
      </w: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 الذي يمكن أن تصبح فيه عدوى الالتهابات الشائعة والإصابات الطفيفة قاتلة مرة أخرى</w:t>
      </w:r>
      <w:r w:rsidR="00E27EFB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.</w:t>
      </w:r>
    </w:p>
    <w:p w:rsidR="00112DB0" w:rsidRPr="00BB7A36" w:rsidRDefault="00BB7A36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/>
          <w:color w:val="3C4245"/>
          <w:sz w:val="24"/>
          <w:szCs w:val="24"/>
          <w:rtl/>
          <w:lang w:bidi="ar-IQ"/>
        </w:rPr>
      </w:pPr>
      <w:r w:rsidRPr="00BB7A36">
        <w:rPr>
          <w:rFonts w:ascii="Noto Sans" w:eastAsia="Times New Roman" w:hAnsi="Noto Sans" w:cs="Times New Roman"/>
          <w:color w:val="3C4245"/>
          <w:sz w:val="24"/>
          <w:szCs w:val="24"/>
          <w:rtl/>
        </w:rPr>
        <w:t>ويمكن اتخاذ خطوات على جميع مستويات المجتمع للحد من تأثير تلك المقاومة وتقييد نطاق انتشا</w:t>
      </w:r>
      <w:r w:rsidRPr="00BB7A36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رها</w:t>
      </w:r>
      <w:r w:rsidR="00E27EFB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.</w:t>
      </w:r>
    </w:p>
    <w:p w:rsidR="000D69BC" w:rsidRPr="000D69BC" w:rsidRDefault="000D69BC" w:rsidP="008078F5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right"/>
        <w:outlineLvl w:val="1"/>
        <w:rPr>
          <w:rFonts w:ascii="Noto Sans" w:eastAsia="Times New Roman" w:hAnsi="Noto Sans" w:cs="Noto Sans"/>
          <w:b/>
          <w:bCs/>
          <w:color w:val="3C4245"/>
          <w:sz w:val="38"/>
          <w:szCs w:val="38"/>
        </w:rPr>
      </w:pPr>
      <w:r>
        <w:rPr>
          <w:rFonts w:ascii="Noto Sans" w:eastAsia="Times New Roman" w:hAnsi="Noto Sans" w:hint="cs"/>
          <w:b/>
          <w:bCs/>
          <w:color w:val="3C4245"/>
          <w:sz w:val="38"/>
          <w:szCs w:val="38"/>
          <w:rtl/>
          <w:lang w:bidi="ar-IQ"/>
        </w:rPr>
        <w:t>1-الافراد</w:t>
      </w:r>
      <w:r w:rsidR="006B103B">
        <w:rPr>
          <w:rFonts w:ascii="Noto Sans" w:eastAsia="Times New Roman" w:hAnsi="Noto Sans" w:hint="cs"/>
          <w:b/>
          <w:bCs/>
          <w:color w:val="3C4245"/>
          <w:sz w:val="38"/>
          <w:szCs w:val="38"/>
          <w:rtl/>
          <w:lang w:bidi="ar-IQ"/>
        </w:rPr>
        <w:t>.</w:t>
      </w:r>
    </w:p>
    <w:p w:rsidR="000D69BC" w:rsidRPr="000D69BC" w:rsidRDefault="000D69BC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بإمكان الأفراد الوقاية من انتشار مقاومة المضادات الحيوية ومكافحتها بما يلي</w:t>
      </w:r>
      <w:r w:rsidR="00BB7A36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.</w:t>
      </w:r>
    </w:p>
    <w:p w:rsidR="000D69BC" w:rsidRPr="000D69BC" w:rsidRDefault="000D69BC" w:rsidP="0080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ألا يستعملوا المضادات الحيوية إلا بوصف</w:t>
      </w:r>
      <w:r w:rsidR="00D63DA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ة</w:t>
      </w: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 طبية</w:t>
      </w:r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.</w:t>
      </w:r>
      <w:r w:rsidR="00112DB0">
        <w:rPr>
          <w:rFonts w:ascii="Noto Sans" w:eastAsia="Times New Roman" w:hAnsi="Noto Sans" w:cs="Noto Sans" w:hint="cs"/>
          <w:color w:val="3C4245"/>
          <w:sz w:val="24"/>
          <w:szCs w:val="24"/>
          <w:rtl/>
        </w:rPr>
        <w:t xml:space="preserve">1- </w:t>
      </w:r>
    </w:p>
    <w:p w:rsidR="000D69BC" w:rsidRPr="000D69BC" w:rsidRDefault="000D69BC" w:rsidP="0080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أن يحرصوا دوماً على اتباع نصائح العاملين الصحيين المعنيين بهم عند استعمال المضادات الحيوية</w:t>
      </w:r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.</w:t>
      </w:r>
      <w:r w:rsidR="00BB56DB">
        <w:rPr>
          <w:rFonts w:ascii="Noto Sans" w:eastAsia="Times New Roman" w:hAnsi="Noto Sans" w:cs="Noto Sans" w:hint="cs"/>
          <w:color w:val="3C4245"/>
          <w:sz w:val="24"/>
          <w:szCs w:val="24"/>
          <w:rtl/>
        </w:rPr>
        <w:t>2</w:t>
      </w:r>
      <w:r w:rsidR="00112DB0">
        <w:rPr>
          <w:rFonts w:ascii="Noto Sans" w:eastAsia="Times New Roman" w:hAnsi="Noto Sans" w:cs="Noto Sans" w:hint="cs"/>
          <w:color w:val="3C4245"/>
          <w:sz w:val="24"/>
          <w:szCs w:val="24"/>
          <w:rtl/>
        </w:rPr>
        <w:t xml:space="preserve">- </w:t>
      </w:r>
    </w:p>
    <w:p w:rsidR="000D69BC" w:rsidRPr="000D69BC" w:rsidRDefault="00E27EFB" w:rsidP="0080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ألا تشاركوا</w:t>
      </w:r>
      <w:r w:rsidR="009F31DE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 </w:t>
      </w:r>
      <w:r w:rsidR="000D69BC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 في المضادات الحيوية المتبقية أو في استعمالها</w:t>
      </w:r>
      <w:r w:rsidR="000D69BC" w:rsidRPr="000D69BC">
        <w:rPr>
          <w:rFonts w:ascii="Noto Sans" w:eastAsia="Times New Roman" w:hAnsi="Noto Sans" w:cs="Noto Sans"/>
          <w:color w:val="3C4245"/>
          <w:sz w:val="24"/>
          <w:szCs w:val="24"/>
        </w:rPr>
        <w:t>.</w:t>
      </w:r>
      <w:r w:rsidR="00BB56DB">
        <w:rPr>
          <w:rFonts w:ascii="Noto Sans" w:eastAsia="Times New Roman" w:hAnsi="Noto Sans" w:cs="Noto Sans" w:hint="cs"/>
          <w:color w:val="3C4245"/>
          <w:sz w:val="24"/>
          <w:szCs w:val="24"/>
          <w:rtl/>
        </w:rPr>
        <w:t>3</w:t>
      </w:r>
      <w:r w:rsidR="00112DB0">
        <w:rPr>
          <w:rFonts w:ascii="Noto Sans" w:eastAsia="Times New Roman" w:hAnsi="Noto Sans" w:cs="Noto Sans" w:hint="cs"/>
          <w:color w:val="3C4245"/>
          <w:sz w:val="24"/>
          <w:szCs w:val="24"/>
          <w:rtl/>
        </w:rPr>
        <w:t xml:space="preserve">- </w:t>
      </w:r>
    </w:p>
    <w:p w:rsidR="000D69BC" w:rsidRPr="000D69BC" w:rsidRDefault="00BB56DB" w:rsidP="0080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4</w:t>
      </w:r>
      <w:r w:rsidR="00112DB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- </w:t>
      </w:r>
      <w:r w:rsidR="000D69BC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أن يحرصوا على الوقاية من عدوى الالتهابات عن طريق الانتظام في غسل اليدين وإعداد الطعام الصحي وتجنب مخالطة المرضى والمواظبة على تحديث ما يأخذونه من لقاحات</w:t>
      </w:r>
      <w:r w:rsidR="00D63DA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.</w:t>
      </w:r>
    </w:p>
    <w:p w:rsidR="000D69BC" w:rsidRPr="000D69BC" w:rsidRDefault="000D69BC" w:rsidP="008078F5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Noto Sans" w:eastAsia="Times New Roman" w:hAnsi="Noto Sans" w:cs="Noto Sans"/>
          <w:b/>
          <w:bCs/>
          <w:color w:val="3C4245"/>
          <w:sz w:val="38"/>
          <w:szCs w:val="38"/>
        </w:rPr>
      </w:pPr>
      <w:r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>3-المهنيون الصحيون .</w:t>
      </w:r>
    </w:p>
    <w:p w:rsidR="00BB7A36" w:rsidRPr="000D69BC" w:rsidRDefault="000D69BC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بإمكان المهنيين الصحيين الوقاية من انتشار مقاومة المضادات الحيوية ومكافحتها بما يلي</w:t>
      </w:r>
      <w:r w:rsidR="00D63DA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:</w:t>
      </w:r>
    </w:p>
    <w:p w:rsidR="000D69BC" w:rsidRPr="000D69BC" w:rsidRDefault="00475D49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>
        <w:rPr>
          <w:rFonts w:ascii="Noto Sans" w:eastAsia="Times New Roman" w:hAnsi="Noto Sans" w:cs="Noto Sans" w:hint="cs"/>
          <w:color w:val="3C4245"/>
          <w:sz w:val="24"/>
          <w:szCs w:val="24"/>
          <w:rtl/>
        </w:rPr>
        <w:t>1-</w:t>
      </w:r>
      <w:r w:rsidR="00BB7A36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 </w:t>
      </w:r>
      <w:r w:rsidR="000D69BC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الوقاية من عدوى الالتهابات عن طريق ضمان نظافة الأيدي والأدوات والبيئة</w:t>
      </w:r>
      <w:r w:rsidR="00D63DA0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.</w:t>
      </w:r>
    </w:p>
    <w:p w:rsidR="00BB56DB" w:rsidRPr="00BB56DB" w:rsidRDefault="00475D49" w:rsidP="008078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2-</w:t>
      </w:r>
      <w:r w:rsidR="000D69BC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الحرص على عدم وصف المضادات الحيوية وصرفها إلا عند الحاجة إليها </w:t>
      </w:r>
    </w:p>
    <w:p w:rsidR="000D69BC" w:rsidRPr="00475D49" w:rsidRDefault="00475D49" w:rsidP="008078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3-</w:t>
      </w:r>
      <w:r w:rsidR="000D69BC" w:rsidRPr="00475D49">
        <w:rPr>
          <w:rFonts w:ascii="Noto Sans" w:eastAsia="Times New Roman" w:hAnsi="Noto Sans" w:cs="Times New Roman"/>
          <w:color w:val="3C4245"/>
          <w:sz w:val="24"/>
          <w:szCs w:val="24"/>
          <w:rtl/>
        </w:rPr>
        <w:t>إبلاغ فرق الترصد بعدوى الالتهابات الناجمة عن مقاومة المضادات الحيوية</w:t>
      </w:r>
      <w:r w:rsidRPr="00475D49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 </w:t>
      </w:r>
    </w:p>
    <w:p w:rsidR="000D69BC" w:rsidRPr="000D69BC" w:rsidRDefault="00475D49" w:rsidP="008078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4--</w:t>
      </w:r>
      <w:r w:rsidR="000D69BC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التحدّث إلى المرضى عن كيفية تناول المضادات الحيوية بشكل صحيح وعن مقاومة تلك المضادات ومخاطر إساءة استعمالها</w:t>
      </w:r>
    </w:p>
    <w:p w:rsidR="006C547B" w:rsidRPr="002B75B9" w:rsidRDefault="00475D49" w:rsidP="008078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5--</w:t>
      </w:r>
      <w:r w:rsidR="000D69BC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التحدّث إلى المرضى عن كيفية الوقاية من عدوى الالتهابات (بوسائل من قبيل التطعيم وغسل اليدين وتغطية الأنف والفم عند العطاس</w:t>
      </w:r>
      <w:r w:rsidR="006C547B">
        <w:rPr>
          <w:rFonts w:ascii="Noto Sans" w:eastAsia="Times New Roman" w:hAnsi="Noto Sans" w:hint="cs"/>
          <w:color w:val="3C4245"/>
          <w:sz w:val="24"/>
          <w:szCs w:val="24"/>
          <w:rtl/>
          <w:lang w:bidi="ar-IQ"/>
        </w:rPr>
        <w:t xml:space="preserve">   </w:t>
      </w:r>
      <w:r w:rsidR="000D69BC" w:rsidRPr="000D69BC">
        <w:rPr>
          <w:rFonts w:ascii="Noto Sans" w:eastAsia="Times New Roman" w:hAnsi="Noto Sans" w:cs="Noto Sans"/>
          <w:color w:val="3C4245"/>
          <w:sz w:val="24"/>
          <w:szCs w:val="24"/>
        </w:rPr>
        <w:t>)</w:t>
      </w:r>
    </w:p>
    <w:p w:rsidR="006C547B" w:rsidRPr="000D69BC" w:rsidRDefault="006C547B" w:rsidP="008078F5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Noto Sans" w:eastAsia="Times New Roman" w:hAnsi="Noto Sans" w:cs="Arial"/>
          <w:b/>
          <w:bCs/>
          <w:color w:val="3C4245"/>
          <w:sz w:val="38"/>
          <w:szCs w:val="38"/>
        </w:rPr>
      </w:pPr>
      <w:r w:rsidRPr="006C547B">
        <w:rPr>
          <w:rFonts w:ascii="Noto Sans" w:eastAsia="Times New Roman" w:hAnsi="Noto Sans" w:cs="Noto Sans" w:hint="cs"/>
          <w:b/>
          <w:bCs/>
          <w:color w:val="3C4245"/>
          <w:sz w:val="40"/>
          <w:szCs w:val="40"/>
          <w:rtl/>
        </w:rPr>
        <w:t xml:space="preserve">5- </w:t>
      </w:r>
      <w:r w:rsidRPr="006C547B">
        <w:rPr>
          <w:rFonts w:ascii="Noto Sans" w:eastAsia="Times New Roman" w:hAnsi="Noto Sans" w:cs="Arial" w:hint="cs"/>
          <w:b/>
          <w:bCs/>
          <w:color w:val="3C4245"/>
          <w:sz w:val="40"/>
          <w:szCs w:val="40"/>
          <w:rtl/>
        </w:rPr>
        <w:t xml:space="preserve">قطاع الزراعة </w:t>
      </w:r>
      <w:r w:rsidR="00BB56DB">
        <w:rPr>
          <w:rFonts w:ascii="Noto Sans" w:eastAsia="Times New Roman" w:hAnsi="Noto Sans" w:cs="Arial" w:hint="cs"/>
          <w:b/>
          <w:bCs/>
          <w:color w:val="3C4245"/>
          <w:sz w:val="40"/>
          <w:szCs w:val="40"/>
          <w:rtl/>
        </w:rPr>
        <w:t>والبيطرة</w:t>
      </w:r>
      <w:r w:rsidR="00BB7A36">
        <w:rPr>
          <w:rFonts w:ascii="Noto Sans" w:eastAsia="Times New Roman" w:hAnsi="Noto Sans" w:cs="Arial" w:hint="cs"/>
          <w:b/>
          <w:bCs/>
          <w:color w:val="3C4245"/>
          <w:sz w:val="40"/>
          <w:szCs w:val="40"/>
          <w:rtl/>
        </w:rPr>
        <w:t xml:space="preserve"> </w:t>
      </w:r>
      <w:r>
        <w:rPr>
          <w:rFonts w:ascii="Noto Sans" w:eastAsia="Times New Roman" w:hAnsi="Noto Sans" w:cs="Arial" w:hint="cs"/>
          <w:color w:val="3C4245"/>
          <w:sz w:val="24"/>
          <w:szCs w:val="24"/>
          <w:rtl/>
        </w:rPr>
        <w:t>.</w:t>
      </w:r>
    </w:p>
    <w:p w:rsidR="000D69BC" w:rsidRPr="000D69BC" w:rsidRDefault="000D69BC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lastRenderedPageBreak/>
        <w:t>بإمكان قطاع الزراعة الوقاية من انتشار مقاومة المضادات الحيوية ومكافحتها بما يلي</w:t>
      </w:r>
      <w:r w:rsidR="00E27EFB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:</w:t>
      </w:r>
      <w:bookmarkStart w:id="0" w:name="_GoBack"/>
      <w:bookmarkEnd w:id="0"/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:</w:t>
      </w:r>
    </w:p>
    <w:p w:rsidR="000D69BC" w:rsidRPr="000D69BC" w:rsidRDefault="000D69BC" w:rsidP="008078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الحرص على عدم إعطاء المضادات الحيوية للحيوانات إلا بإشراف الطبيب البيطري</w:t>
      </w:r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.</w:t>
      </w:r>
    </w:p>
    <w:p w:rsidR="000D69BC" w:rsidRPr="000D69BC" w:rsidRDefault="000D69BC" w:rsidP="008078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الحرص على عدم استعمال المضادات الحيوية لأغراض تعزيز نمو أو الوقاية من الأمراض</w:t>
      </w:r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.</w:t>
      </w:r>
    </w:p>
    <w:p w:rsidR="000D69BC" w:rsidRDefault="000D69BC" w:rsidP="008078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Times New Roman"/>
          <w:color w:val="3C4245"/>
          <w:sz w:val="24"/>
          <w:szCs w:val="24"/>
          <w:rtl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تلقيح الحيوانات لتقليل حاجتها إلى المضادات الحيوية واستعمال بدائل لتلك المضادات في حال إتاحتها</w:t>
      </w:r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.</w:t>
      </w:r>
    </w:p>
    <w:p w:rsidR="000D69BC" w:rsidRPr="000D69BC" w:rsidRDefault="00BB56DB" w:rsidP="008078F5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Noto Sans" w:eastAsia="Times New Roman" w:hAnsi="Noto Sans" w:cs="Noto Sans"/>
          <w:b/>
          <w:bCs/>
          <w:color w:val="3C4245"/>
          <w:sz w:val="38"/>
          <w:szCs w:val="38"/>
        </w:rPr>
      </w:pPr>
      <w:r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>استجابة</w:t>
      </w:r>
      <w:r w:rsidR="008078F5"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 xml:space="preserve"> منظمة</w:t>
      </w:r>
      <w:r w:rsidR="006C547B"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 xml:space="preserve"> </w:t>
      </w:r>
      <w:r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>الصحة</w:t>
      </w:r>
      <w:r w:rsidR="006C547B"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 xml:space="preserve"> </w:t>
      </w:r>
      <w:r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>العالمية</w:t>
      </w:r>
      <w:r w:rsidR="008078F5"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 xml:space="preserve"> حول مقاومة</w:t>
      </w:r>
      <w:r w:rsidR="006C547B"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 xml:space="preserve"> المضادات </w:t>
      </w:r>
      <w:r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>الحيوية</w:t>
      </w:r>
      <w:r w:rsidR="006C547B">
        <w:rPr>
          <w:rFonts w:ascii="Noto Sans" w:eastAsia="Times New Roman" w:hAnsi="Noto Sans" w:cs="Times New Roman" w:hint="cs"/>
          <w:b/>
          <w:bCs/>
          <w:color w:val="3C4245"/>
          <w:sz w:val="38"/>
          <w:szCs w:val="38"/>
          <w:rtl/>
        </w:rPr>
        <w:t xml:space="preserve">. </w:t>
      </w:r>
    </w:p>
    <w:p w:rsidR="002F7AB1" w:rsidRDefault="000D69BC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Times New Roman"/>
          <w:color w:val="3C4245"/>
          <w:sz w:val="24"/>
          <w:szCs w:val="24"/>
          <w:rtl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يعدّ علاج مقاومة المضادات الحيوية أولوية قصوى بالنسبة إلى المنظمة. وقد أُقِرّت في جمعية الصحة العالمية بأيار/ مايو 2015 خطة عمل عالمية بشأن مقاومة مضادات الميكروبات، بما فيها مقاومة المضادات الحيوية، وهي خطة هدفها ضمان الوقاية من الأمراض المعدية وعلاجها بأدوية مأمونة وناجعة</w:t>
      </w:r>
    </w:p>
    <w:p w:rsidR="00080452" w:rsidRDefault="00080452" w:rsidP="0080461E">
      <w:pPr>
        <w:shd w:val="clear" w:color="auto" w:fill="FFFFFF"/>
        <w:bidi/>
        <w:spacing w:before="100" w:beforeAutospacing="1" w:after="100" w:afterAutospacing="1" w:line="240" w:lineRule="auto"/>
        <w:rPr>
          <w:rFonts w:ascii="Noto Sans" w:eastAsia="Times New Roman" w:hAnsi="Noto Sans" w:cs="Times New Roman"/>
          <w:color w:val="3C4245"/>
          <w:sz w:val="24"/>
          <w:szCs w:val="24"/>
          <w:lang w:bidi="ar-IQ"/>
        </w:rPr>
      </w:pP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قامت وزاره الصحة 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العراقية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بفتح </w:t>
      </w:r>
      <w:r w:rsidR="002F7AB1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شعب 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للسيطرة على مقاومة</w:t>
      </w:r>
      <w:r w:rsidR="002F7AB1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مضادات المايكروبات سميت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وحدات </w:t>
      </w:r>
      <w:r w:rsidR="0080461E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</w:t>
      </w:r>
      <w:r>
        <w:rPr>
          <w:rFonts w:ascii="Noto Sans" w:eastAsia="Times New Roman" w:hAnsi="Noto Sans" w:cs="Times New Roman"/>
          <w:color w:val="3C4245"/>
          <w:sz w:val="24"/>
          <w:szCs w:val="24"/>
        </w:rPr>
        <w:t xml:space="preserve">AMR 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</w:t>
      </w:r>
      <w:r>
        <w:rPr>
          <w:rFonts w:ascii="Noto Sans" w:eastAsia="Times New Roman" w:hAnsi="Noto Sans" w:cs="Times New Roman"/>
          <w:color w:val="3C4245"/>
          <w:sz w:val="24"/>
          <w:szCs w:val="24"/>
        </w:rPr>
        <w:t xml:space="preserve"> </w:t>
      </w:r>
      <w:r w:rsidR="002F7AB1"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 xml:space="preserve"> 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 xml:space="preserve">في دوائر 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>الصحة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 xml:space="preserve"> كافه وداخل المستشفيات  لرصد البكتريا 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>المقاومة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 xml:space="preserve"> من خلال نتائج الزرع الجرثومي 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>بالإضافة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 xml:space="preserve"> الى اعضاء ارتباط داخل المراكز 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>الصحية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 xml:space="preserve"> 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>والتخصصية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 xml:space="preserve"> لرصد معدل استهلاك المضادات </w:t>
      </w:r>
      <w:r w:rsidR="008078F5"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>الحيوية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  <w:lang w:bidi="ar-IQ"/>
        </w:rPr>
        <w:t xml:space="preserve"> </w:t>
      </w:r>
    </w:p>
    <w:p w:rsidR="000D69BC" w:rsidRPr="000D69BC" w:rsidRDefault="000D69BC" w:rsidP="008078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وفيما يلي 5 أغراض استراتيجية تحدّدها "خطة العمل العالمية بشأن مقاومة مضادات الميكروبات</w:t>
      </w:r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"</w:t>
      </w:r>
    </w:p>
    <w:p w:rsidR="00080452" w:rsidRDefault="0080461E" w:rsidP="008078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1-</w:t>
      </w:r>
      <w:r w:rsidR="000D69BC"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زيادة الوعي بظاهرة</w:t>
      </w:r>
      <w:r w:rsidR="00080452">
        <w:rPr>
          <w:rFonts w:ascii="Noto Sans" w:eastAsia="Times New Roman" w:hAnsi="Noto Sans" w:cs="Times New Roman"/>
          <w:color w:val="3C4245"/>
          <w:sz w:val="24"/>
          <w:szCs w:val="24"/>
          <w:rtl/>
        </w:rPr>
        <w:t xml:space="preserve"> مقاومة مضادات الميكروبات وفهمه</w:t>
      </w:r>
      <w:r>
        <w:rPr>
          <w:rFonts w:ascii="Noto Sans" w:eastAsia="Times New Roman" w:hAnsi="Noto Sans" w:cs="Times New Roman" w:hint="cs"/>
          <w:color w:val="3C4245"/>
          <w:sz w:val="24"/>
          <w:szCs w:val="24"/>
          <w:rtl/>
        </w:rPr>
        <w:t>ا</w:t>
      </w:r>
    </w:p>
    <w:p w:rsidR="000D69BC" w:rsidRPr="000D69BC" w:rsidRDefault="000D69BC" w:rsidP="008078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تعزيز الترصد والبحث</w:t>
      </w:r>
      <w:r w:rsidR="00080452">
        <w:rPr>
          <w:rFonts w:ascii="Noto Sans" w:eastAsia="Times New Roman" w:hAnsi="Noto Sans" w:cs="Times New Roman"/>
          <w:color w:val="3C4245"/>
          <w:sz w:val="24"/>
          <w:szCs w:val="24"/>
        </w:rPr>
        <w:t>-2</w:t>
      </w:r>
    </w:p>
    <w:p w:rsidR="000D69BC" w:rsidRPr="000D69BC" w:rsidRDefault="000D69BC" w:rsidP="008078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تخفيض معدلات الإصابة بعدوى الالتهابات</w:t>
      </w:r>
      <w:r w:rsidR="00080452">
        <w:rPr>
          <w:rFonts w:ascii="Noto Sans" w:eastAsia="Times New Roman" w:hAnsi="Noto Sans" w:cs="Times New Roman"/>
          <w:color w:val="3C4245"/>
          <w:sz w:val="24"/>
          <w:szCs w:val="24"/>
        </w:rPr>
        <w:t>-3</w:t>
      </w:r>
    </w:p>
    <w:p w:rsidR="000D69BC" w:rsidRPr="000D69BC" w:rsidRDefault="000D69BC" w:rsidP="008078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استعمال الأدوية المضادة للميكروبات على الوجه الأمثل</w:t>
      </w:r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.</w:t>
      </w:r>
      <w:r w:rsidR="00080452">
        <w:rPr>
          <w:rFonts w:ascii="Noto Sans" w:eastAsia="Times New Roman" w:hAnsi="Noto Sans" w:cs="Noto Sans"/>
          <w:color w:val="3C4245"/>
          <w:sz w:val="24"/>
          <w:szCs w:val="24"/>
        </w:rPr>
        <w:t>-4</w:t>
      </w:r>
    </w:p>
    <w:p w:rsidR="000D69BC" w:rsidRPr="0080461E" w:rsidRDefault="000D69BC" w:rsidP="008046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Noto Sans" w:eastAsia="Times New Roman" w:hAnsi="Noto Sans" w:cs="Noto Sans"/>
          <w:color w:val="3C4245"/>
          <w:sz w:val="24"/>
          <w:szCs w:val="24"/>
        </w:rPr>
      </w:pPr>
      <w:r w:rsidRPr="000D69BC">
        <w:rPr>
          <w:rFonts w:ascii="Noto Sans" w:eastAsia="Times New Roman" w:hAnsi="Noto Sans" w:cs="Times New Roman"/>
          <w:color w:val="3C4245"/>
          <w:sz w:val="24"/>
          <w:szCs w:val="24"/>
          <w:rtl/>
        </w:rPr>
        <w:t>ضمان استدامة الاستثمار في مجال مكافحة مقاومة مضادات الميكروبات</w:t>
      </w:r>
      <w:r w:rsidRPr="000D69BC">
        <w:rPr>
          <w:rFonts w:ascii="Noto Sans" w:eastAsia="Times New Roman" w:hAnsi="Noto Sans" w:cs="Noto Sans"/>
          <w:color w:val="3C4245"/>
          <w:sz w:val="24"/>
          <w:szCs w:val="24"/>
        </w:rPr>
        <w:t>.</w:t>
      </w:r>
      <w:r w:rsidR="00080452">
        <w:rPr>
          <w:rFonts w:ascii="Noto Sans" w:eastAsia="Times New Roman" w:hAnsi="Noto Sans" w:cs="Noto Sans"/>
          <w:color w:val="3C4245"/>
          <w:sz w:val="24"/>
          <w:szCs w:val="24"/>
        </w:rPr>
        <w:t>-5</w:t>
      </w:r>
    </w:p>
    <w:sectPr w:rsidR="000D69BC" w:rsidRPr="0080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09" w:rsidRDefault="001B0E09" w:rsidP="00475D49">
      <w:pPr>
        <w:spacing w:after="0" w:line="240" w:lineRule="auto"/>
      </w:pPr>
      <w:r>
        <w:separator/>
      </w:r>
    </w:p>
  </w:endnote>
  <w:endnote w:type="continuationSeparator" w:id="0">
    <w:p w:rsidR="001B0E09" w:rsidRDefault="001B0E09" w:rsidP="0047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09" w:rsidRDefault="001B0E09" w:rsidP="00475D49">
      <w:pPr>
        <w:spacing w:after="0" w:line="240" w:lineRule="auto"/>
      </w:pPr>
      <w:r>
        <w:separator/>
      </w:r>
    </w:p>
  </w:footnote>
  <w:footnote w:type="continuationSeparator" w:id="0">
    <w:p w:rsidR="001B0E09" w:rsidRDefault="001B0E09" w:rsidP="0047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4F0"/>
    <w:multiLevelType w:val="multilevel"/>
    <w:tmpl w:val="F82A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16A87"/>
    <w:multiLevelType w:val="multilevel"/>
    <w:tmpl w:val="2FA6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F57C3"/>
    <w:multiLevelType w:val="multilevel"/>
    <w:tmpl w:val="9028EC7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7426C"/>
    <w:multiLevelType w:val="multilevel"/>
    <w:tmpl w:val="F15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3100B"/>
    <w:multiLevelType w:val="hybridMultilevel"/>
    <w:tmpl w:val="19AA15E0"/>
    <w:lvl w:ilvl="0" w:tplc="D27672D6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757C6"/>
    <w:multiLevelType w:val="multilevel"/>
    <w:tmpl w:val="1A7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A744C"/>
    <w:multiLevelType w:val="multilevel"/>
    <w:tmpl w:val="90A4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9D"/>
    <w:rsid w:val="000405DE"/>
    <w:rsid w:val="00080452"/>
    <w:rsid w:val="000D69BC"/>
    <w:rsid w:val="00112DB0"/>
    <w:rsid w:val="001A7007"/>
    <w:rsid w:val="001B0E09"/>
    <w:rsid w:val="0021409D"/>
    <w:rsid w:val="002B75B9"/>
    <w:rsid w:val="002F7AB1"/>
    <w:rsid w:val="00475D49"/>
    <w:rsid w:val="0058652A"/>
    <w:rsid w:val="006B103B"/>
    <w:rsid w:val="006C547B"/>
    <w:rsid w:val="0078665E"/>
    <w:rsid w:val="0080461E"/>
    <w:rsid w:val="008078F5"/>
    <w:rsid w:val="009F31DE"/>
    <w:rsid w:val="00BB56DB"/>
    <w:rsid w:val="00BB7A36"/>
    <w:rsid w:val="00C44EAE"/>
    <w:rsid w:val="00D63DA0"/>
    <w:rsid w:val="00E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B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5D49"/>
  </w:style>
  <w:style w:type="paragraph" w:styleId="a5">
    <w:name w:val="footer"/>
    <w:basedOn w:val="a"/>
    <w:link w:val="Char0"/>
    <w:uiPriority w:val="99"/>
    <w:unhideWhenUsed/>
    <w:rsid w:val="0047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5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B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5D49"/>
  </w:style>
  <w:style w:type="paragraph" w:styleId="a5">
    <w:name w:val="footer"/>
    <w:basedOn w:val="a"/>
    <w:link w:val="Char0"/>
    <w:uiPriority w:val="99"/>
    <w:unhideWhenUsed/>
    <w:rsid w:val="0047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2023-12-25T07:44:00Z</dcterms:created>
  <dcterms:modified xsi:type="dcterms:W3CDTF">2023-12-25T07:44:00Z</dcterms:modified>
</cp:coreProperties>
</file>