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C6" w:rsidRDefault="00F22557" w:rsidP="00F22557">
      <w:pPr>
        <w:shd w:val="clear" w:color="auto" w:fill="FFFFFF"/>
        <w:bidi/>
        <w:spacing w:after="360" w:line="360" w:lineRule="atLeast"/>
        <w:rPr>
          <w:rFonts w:ascii="Helvetica" w:eastAsia="Times New Roman" w:hAnsi="Helvetica" w:cs="Helvetica" w:hint="cs"/>
          <w:b/>
          <w:bCs/>
          <w:color w:val="111111"/>
          <w:sz w:val="56"/>
          <w:szCs w:val="56"/>
          <w:rtl/>
        </w:rPr>
      </w:pPr>
      <w:r w:rsidRPr="000866BE">
        <w:rPr>
          <w:rFonts w:ascii="Helvetica" w:eastAsia="Times New Roman" w:hAnsi="Helvetica" w:cs="Helvetica"/>
          <w:b/>
          <w:bCs/>
          <w:color w:val="111111"/>
          <w:sz w:val="56"/>
          <w:szCs w:val="56"/>
          <w:rtl/>
        </w:rPr>
        <w:t>داء السكري</w:t>
      </w:r>
    </w:p>
    <w:p w:rsidR="00AA2CC6" w:rsidRDefault="00AA2CC6" w:rsidP="00AA2CC6">
      <w:pPr>
        <w:shd w:val="clear" w:color="auto" w:fill="FFFFFF"/>
        <w:bidi/>
        <w:spacing w:after="360" w:line="360" w:lineRule="atLeast"/>
        <w:rPr>
          <w:rFonts w:ascii="Helvetica" w:eastAsia="Times New Roman" w:hAnsi="Helvetica" w:cs="Helvetica" w:hint="cs"/>
          <w:b/>
          <w:bCs/>
          <w:color w:val="111111"/>
          <w:sz w:val="24"/>
          <w:szCs w:val="24"/>
          <w:rtl/>
        </w:rPr>
      </w:pPr>
      <w:r>
        <w:rPr>
          <w:rFonts w:ascii="Helvetica" w:eastAsia="Times New Roman" w:hAnsi="Helvetica" w:cs="Helvetica" w:hint="cs"/>
          <w:b/>
          <w:bCs/>
          <w:color w:val="111111"/>
          <w:sz w:val="24"/>
          <w:szCs w:val="24"/>
          <w:rtl/>
        </w:rPr>
        <w:t>احمد ابراهيم اسماعيل</w:t>
      </w:r>
    </w:p>
    <w:p w:rsidR="00733F15" w:rsidRPr="000866BE" w:rsidRDefault="00AA2CC6" w:rsidP="00AA2CC6">
      <w:pPr>
        <w:shd w:val="clear" w:color="auto" w:fill="FFFFFF"/>
        <w:bidi/>
        <w:spacing w:after="360" w:line="360" w:lineRule="atLeast"/>
        <w:rPr>
          <w:rFonts w:ascii="Helvetica" w:eastAsia="Times New Roman" w:hAnsi="Helvetica" w:cs="Helvetica" w:hint="cs"/>
          <w:b/>
          <w:bCs/>
          <w:color w:val="111111"/>
          <w:sz w:val="56"/>
          <w:szCs w:val="56"/>
          <w:rtl/>
        </w:rPr>
      </w:pPr>
      <w:r>
        <w:rPr>
          <w:rFonts w:ascii="Helvetica" w:eastAsia="Times New Roman" w:hAnsi="Helvetica" w:cs="Helvetica" w:hint="cs"/>
          <w:b/>
          <w:bCs/>
          <w:color w:val="111111"/>
          <w:sz w:val="24"/>
          <w:szCs w:val="24"/>
          <w:rtl/>
        </w:rPr>
        <w:t xml:space="preserve"> اختصاص دقيق سكري وغدد صم اطفال</w:t>
      </w:r>
      <w:r w:rsidR="00F22557" w:rsidRPr="000866BE">
        <w:rPr>
          <w:rFonts w:ascii="Helvetica" w:eastAsia="Times New Roman" w:hAnsi="Helvetica" w:cs="Helvetica"/>
          <w:b/>
          <w:bCs/>
          <w:color w:val="111111"/>
          <w:sz w:val="56"/>
          <w:szCs w:val="56"/>
          <w:rtl/>
        </w:rPr>
        <w:t xml:space="preserve"> </w:t>
      </w:r>
    </w:p>
    <w:p w:rsidR="00F22557" w:rsidRPr="00F22557" w:rsidRDefault="00733F15" w:rsidP="00733F15">
      <w:pPr>
        <w:shd w:val="clear" w:color="auto" w:fill="FFFFFF"/>
        <w:bidi/>
        <w:spacing w:after="360" w:line="360" w:lineRule="atLeast"/>
        <w:rPr>
          <w:rFonts w:ascii="Helvetica" w:eastAsia="Times New Roman" w:hAnsi="Helvetica" w:cs="Helvetica"/>
          <w:color w:val="111111"/>
          <w:sz w:val="24"/>
          <w:szCs w:val="24"/>
        </w:rPr>
      </w:pPr>
      <w:r>
        <w:rPr>
          <w:rFonts w:ascii="Helvetica" w:eastAsia="Times New Roman" w:hAnsi="Helvetica" w:cs="Helvetica" w:hint="cs"/>
          <w:color w:val="111111"/>
          <w:sz w:val="24"/>
          <w:szCs w:val="24"/>
          <w:rtl/>
        </w:rPr>
        <w:t>مرض السكري</w:t>
      </w:r>
      <w:r w:rsidRPr="00733F15">
        <w:rPr>
          <w:rFonts w:ascii="Helvetica" w:eastAsia="Times New Roman" w:hAnsi="Helvetica" w:cs="Helvetica"/>
          <w:color w:val="111111"/>
          <w:sz w:val="24"/>
          <w:szCs w:val="24"/>
          <w:rtl/>
        </w:rPr>
        <w:t xml:space="preserve"> </w:t>
      </w:r>
      <w:r w:rsidRPr="00F22557">
        <w:rPr>
          <w:rFonts w:ascii="Helvetica" w:eastAsia="Times New Roman" w:hAnsi="Helvetica" w:cs="Helvetica"/>
          <w:color w:val="111111"/>
          <w:sz w:val="24"/>
          <w:szCs w:val="24"/>
          <w:rtl/>
        </w:rPr>
        <w:t>لدى الأطفال</w:t>
      </w:r>
      <w:r>
        <w:rPr>
          <w:rFonts w:ascii="Helvetica" w:eastAsia="Times New Roman" w:hAnsi="Helvetica" w:cs="Helvetica" w:hint="cs"/>
          <w:color w:val="111111"/>
          <w:sz w:val="24"/>
          <w:szCs w:val="24"/>
          <w:rtl/>
        </w:rPr>
        <w:t xml:space="preserve"> عادة </w:t>
      </w:r>
      <w:r w:rsidR="00F22557" w:rsidRPr="00F22557">
        <w:rPr>
          <w:rFonts w:ascii="Helvetica" w:eastAsia="Times New Roman" w:hAnsi="Helvetica" w:cs="Helvetica"/>
          <w:color w:val="111111"/>
          <w:sz w:val="24"/>
          <w:szCs w:val="24"/>
          <w:rtl/>
        </w:rPr>
        <w:t xml:space="preserve">من النوع الأول </w:t>
      </w:r>
      <w:r w:rsidR="000866BE">
        <w:rPr>
          <w:rFonts w:ascii="Helvetica" w:eastAsia="Times New Roman" w:hAnsi="Helvetica" w:cs="Helvetica" w:hint="cs"/>
          <w:color w:val="111111"/>
          <w:sz w:val="24"/>
          <w:szCs w:val="24"/>
          <w:rtl/>
        </w:rPr>
        <w:t>و</w:t>
      </w:r>
      <w:r w:rsidR="00F22557" w:rsidRPr="00F22557">
        <w:rPr>
          <w:rFonts w:ascii="Helvetica" w:eastAsia="Times New Roman" w:hAnsi="Helvetica" w:cs="Helvetica"/>
          <w:color w:val="111111"/>
          <w:sz w:val="24"/>
          <w:szCs w:val="24"/>
          <w:rtl/>
        </w:rPr>
        <w:t>هو حالة مرضية يتوقف فيها جسم الطفل عن إنتاج هرمون مهم (الأنسولين). يحتاج طفلكَ إلى الأنسولين للبقاء على قيد الحياة؛ لذا يجب استبدال الأنسولين المفقود بالحقن أو مضخة الأنسولين. يُطلَق على داء السكري من النوع الأول عادةً عند الأطفال بسكري اليافعين أو السكري المعتمِد على الأنسولين.</w:t>
      </w:r>
    </w:p>
    <w:p w:rsidR="00F22557" w:rsidRPr="00F22557" w:rsidRDefault="00F22557" w:rsidP="00F22557">
      <w:pPr>
        <w:shd w:val="clear" w:color="auto" w:fill="FFFFFF"/>
        <w:bidi/>
        <w:spacing w:after="360" w:line="360" w:lineRule="atLeast"/>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 xml:space="preserve">لا يوجد علاج شافٍ لداء السكري من النوع الأول عند الأطفال، ولكن يمكن التحكم فيه. وقد نجحت الأساليب المتقدمة لمتابعة سكر الدم وضخ الأنسولين في تحسين جودة الحياة والتحكم في نسبة السكر في الدم عند الأطفال المصابين بداء السكري من النوع الأول. </w:t>
      </w:r>
    </w:p>
    <w:p w:rsidR="00F22557" w:rsidRPr="00F22557" w:rsidRDefault="00F22557" w:rsidP="00F22557">
      <w:pPr>
        <w:shd w:val="clear" w:color="auto" w:fill="FFFFFF"/>
        <w:bidi/>
        <w:spacing w:after="360" w:line="360" w:lineRule="atLeast"/>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عادةً ما تتطور مؤشرات وأعراض السكري من النوع 1 لدى الأطفال بسرعة ، وقد تشمل ما يلي:</w:t>
      </w:r>
    </w:p>
    <w:p w:rsidR="00F22557" w:rsidRPr="00F22557" w:rsidRDefault="00F22557" w:rsidP="00F22557">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العطش الشديد</w:t>
      </w:r>
    </w:p>
    <w:p w:rsidR="00F22557" w:rsidRPr="00F22557" w:rsidRDefault="00F22557" w:rsidP="00F22557">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كثرة التبوُّل، واحتمالية بلل الفراش في الأطفال المدربين على استخدام المرحاض</w:t>
      </w:r>
    </w:p>
    <w:p w:rsidR="00F22557" w:rsidRPr="00F22557" w:rsidRDefault="00F22557" w:rsidP="00F22557">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الشعور بالجوع الشديد</w:t>
      </w:r>
    </w:p>
    <w:p w:rsidR="00F22557" w:rsidRPr="00F22557" w:rsidRDefault="00F22557" w:rsidP="00F22557">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فقدان الوزن غير المقصود</w:t>
      </w:r>
    </w:p>
    <w:p w:rsidR="00F22557" w:rsidRPr="00F22557" w:rsidRDefault="00F22557" w:rsidP="00F22557">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الإرهاق</w:t>
      </w:r>
    </w:p>
    <w:p w:rsidR="00F22557" w:rsidRPr="00F22557" w:rsidRDefault="00F22557" w:rsidP="00F22557">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سهولة الاستثارة أو التغييرات في السلوك</w:t>
      </w:r>
    </w:p>
    <w:p w:rsidR="00F22557" w:rsidRPr="00F22557" w:rsidRDefault="00F22557" w:rsidP="00F22557">
      <w:pPr>
        <w:numPr>
          <w:ilvl w:val="0"/>
          <w:numId w:val="2"/>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نفس له رائحة الفاكهة</w:t>
      </w:r>
    </w:p>
    <w:p w:rsidR="00F22557" w:rsidRPr="00F22557" w:rsidRDefault="00F22557" w:rsidP="00F22557">
      <w:pPr>
        <w:shd w:val="clear" w:color="auto" w:fill="FFFFFF"/>
        <w:bidi/>
        <w:spacing w:after="360" w:line="240" w:lineRule="auto"/>
        <w:outlineLvl w:val="1"/>
        <w:rPr>
          <w:rFonts w:ascii="Helvetica" w:eastAsia="Times New Roman" w:hAnsi="Helvetica" w:cs="Helvetica"/>
          <w:color w:val="111111"/>
          <w:sz w:val="39"/>
          <w:szCs w:val="39"/>
          <w:rtl/>
        </w:rPr>
      </w:pPr>
      <w:r w:rsidRPr="00F22557">
        <w:rPr>
          <w:rFonts w:ascii="Helvetica" w:eastAsia="Times New Roman" w:hAnsi="Helvetica" w:cs="Helvetica"/>
          <w:color w:val="111111"/>
          <w:sz w:val="39"/>
          <w:szCs w:val="39"/>
          <w:rtl/>
        </w:rPr>
        <w:t>الأسباب</w:t>
      </w:r>
    </w:p>
    <w:p w:rsidR="00F22557" w:rsidRPr="00F22557" w:rsidRDefault="00F22557" w:rsidP="00F22557">
      <w:pPr>
        <w:shd w:val="clear" w:color="auto" w:fill="FFFFFF"/>
        <w:bidi/>
        <w:spacing w:after="360" w:line="360" w:lineRule="atLeast"/>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لا يُعرف السبب الدقيق للإصابة بداء السكري من النوع الأول. لكن في معظم الأشخاص المصابين بداء السُّكَّري من النوع الأول، يدمر الجهاز المناعي بالجسم — والذي عادة ما يحارب البكتيريا والفيروسات الضارة — الخلايا المنتجة للأنسولين (الخلايا الجزيرية) الموجودة في البنكرياس عن طريق الخطأ. ويبدو أن العوامل الوراثية والبيئية تلعب دورًا في هذه العملية.</w:t>
      </w:r>
    </w:p>
    <w:p w:rsidR="00F22557" w:rsidRPr="00F22557" w:rsidRDefault="00F22557" w:rsidP="00F22557">
      <w:pPr>
        <w:shd w:val="clear" w:color="auto" w:fill="FFFFFF"/>
        <w:bidi/>
        <w:spacing w:after="360" w:line="360" w:lineRule="atLeast"/>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lastRenderedPageBreak/>
        <w:t>بمجرد تدمير الخلايا الجزيرية الموجودة في البنكرياس، ينتج جسم الطفل كمية قليلة من الأنسولين أو لا ينتجه مطلقًا. يؤدي الأنسولين وظيفة حيوية في نقل السكر (الغلوكوز) من مجرى الدم إلى خلايا الجسم للحصول على الطاقة.</w:t>
      </w:r>
    </w:p>
    <w:p w:rsidR="00F22557" w:rsidRPr="00F22557" w:rsidRDefault="00F22557" w:rsidP="00F22557">
      <w:pPr>
        <w:shd w:val="clear" w:color="auto" w:fill="FFFFFF"/>
        <w:bidi/>
        <w:spacing w:after="360" w:line="360" w:lineRule="atLeast"/>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يدخل السكر إلى مجرى الدم عندما يُهضم الطعام. ويتراكم السكر في مجرى الدم إذا لم تتوفر كمية كافية من الأنسولين. وقد يسبب هذا مضاعفات ربما تسبب الوفاة إذا لم يعالَج.</w:t>
      </w:r>
    </w:p>
    <w:p w:rsidR="00F22557" w:rsidRPr="00F22557" w:rsidRDefault="00F22557" w:rsidP="00F22557">
      <w:pPr>
        <w:shd w:val="clear" w:color="auto" w:fill="FFFFFF"/>
        <w:bidi/>
        <w:spacing w:after="360" w:line="240" w:lineRule="auto"/>
        <w:outlineLvl w:val="1"/>
        <w:rPr>
          <w:rFonts w:ascii="Helvetica" w:eastAsia="Times New Roman" w:hAnsi="Helvetica" w:cs="Helvetica"/>
          <w:color w:val="111111"/>
          <w:sz w:val="39"/>
          <w:szCs w:val="39"/>
          <w:rtl/>
        </w:rPr>
      </w:pPr>
      <w:r w:rsidRPr="00F22557">
        <w:rPr>
          <w:rFonts w:ascii="Helvetica" w:eastAsia="Times New Roman" w:hAnsi="Helvetica" w:cs="Helvetica"/>
          <w:color w:val="111111"/>
          <w:sz w:val="39"/>
          <w:szCs w:val="39"/>
          <w:rtl/>
        </w:rPr>
        <w:t>عوامل الخطر</w:t>
      </w:r>
    </w:p>
    <w:p w:rsidR="00F22557" w:rsidRPr="00F22557" w:rsidRDefault="00F22557" w:rsidP="00F22557">
      <w:pPr>
        <w:shd w:val="clear" w:color="auto" w:fill="FFFFFF"/>
        <w:bidi/>
        <w:spacing w:after="360" w:line="360" w:lineRule="atLeast"/>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غالبًا ما يصيب داء السكري من النوع الأول الأطفال، ولكن يمكن الإصابة به في أي مرحلة عمرية. تشتمل عوامل خطر الإصابة بالسكري من النوع الأول لدى الأطفال على ما يلي:</w:t>
      </w:r>
    </w:p>
    <w:p w:rsidR="00F22557" w:rsidRPr="00F22557" w:rsidRDefault="00F22557" w:rsidP="00F22557">
      <w:pPr>
        <w:numPr>
          <w:ilvl w:val="0"/>
          <w:numId w:val="3"/>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b/>
          <w:bCs/>
          <w:color w:val="111111"/>
          <w:sz w:val="24"/>
          <w:szCs w:val="24"/>
          <w:rtl/>
        </w:rPr>
        <w:t>التاريخ العائلي المرضي.</w:t>
      </w:r>
      <w:r w:rsidRPr="00F22557">
        <w:rPr>
          <w:rFonts w:ascii="Helvetica" w:eastAsia="Times New Roman" w:hAnsi="Helvetica" w:cs="Helvetica"/>
          <w:color w:val="111111"/>
          <w:sz w:val="24"/>
          <w:szCs w:val="24"/>
          <w:rtl/>
        </w:rPr>
        <w:t> تزيد نسبة خطورة الإصابة قليلًا لدى أي شخص لديه والد أو أشقاء مصابون بداء السكري من النوع الأول.</w:t>
      </w:r>
    </w:p>
    <w:p w:rsidR="00F22557" w:rsidRPr="00F22557" w:rsidRDefault="00F22557" w:rsidP="00F22557">
      <w:pPr>
        <w:numPr>
          <w:ilvl w:val="0"/>
          <w:numId w:val="3"/>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b/>
          <w:bCs/>
          <w:color w:val="111111"/>
          <w:sz w:val="24"/>
          <w:szCs w:val="24"/>
          <w:rtl/>
        </w:rPr>
        <w:t>الجينات الوراثية.</w:t>
      </w:r>
      <w:r w:rsidRPr="00F22557">
        <w:rPr>
          <w:rFonts w:ascii="Helvetica" w:eastAsia="Times New Roman" w:hAnsi="Helvetica" w:cs="Helvetica"/>
          <w:color w:val="111111"/>
          <w:sz w:val="24"/>
          <w:szCs w:val="24"/>
          <w:rtl/>
        </w:rPr>
        <w:t> تشير جينات معينة إلى زيادة خطر الإصابة بالسكري من النوع الأول.</w:t>
      </w:r>
    </w:p>
    <w:p w:rsidR="00F22557" w:rsidRPr="001D73FF" w:rsidRDefault="001D73FF" w:rsidP="001D73FF">
      <w:pPr>
        <w:numPr>
          <w:ilvl w:val="0"/>
          <w:numId w:val="3"/>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Pr>
          <w:rFonts w:ascii="Helvetica" w:eastAsia="Times New Roman" w:hAnsi="Helvetica" w:cs="Helvetica" w:hint="cs"/>
          <w:b/>
          <w:bCs/>
          <w:color w:val="111111"/>
          <w:sz w:val="24"/>
          <w:szCs w:val="24"/>
          <w:rtl/>
        </w:rPr>
        <w:t>ف</w:t>
      </w:r>
      <w:r w:rsidR="00F22557" w:rsidRPr="001D73FF">
        <w:rPr>
          <w:rFonts w:ascii="Helvetica" w:eastAsia="Times New Roman" w:hAnsi="Helvetica" w:cs="Helvetica"/>
          <w:b/>
          <w:bCs/>
          <w:color w:val="111111"/>
          <w:sz w:val="24"/>
          <w:szCs w:val="24"/>
          <w:rtl/>
        </w:rPr>
        <w:t>يروسات معينة.</w:t>
      </w:r>
      <w:r w:rsidR="00F22557" w:rsidRPr="001D73FF">
        <w:rPr>
          <w:rFonts w:ascii="Helvetica" w:eastAsia="Times New Roman" w:hAnsi="Helvetica" w:cs="Helvetica"/>
          <w:color w:val="111111"/>
          <w:sz w:val="24"/>
          <w:szCs w:val="24"/>
          <w:rtl/>
        </w:rPr>
        <w:t> قد يؤدي التعرض لفيروسات مختلفة إلى تحفيز المناعة الذاتية ضد خلايا جزيرية.</w:t>
      </w:r>
    </w:p>
    <w:p w:rsidR="00F22557" w:rsidRPr="00F22557" w:rsidRDefault="00F22557" w:rsidP="00F22557">
      <w:pPr>
        <w:shd w:val="clear" w:color="auto" w:fill="FFFFFF"/>
        <w:bidi/>
        <w:spacing w:after="360" w:line="240" w:lineRule="auto"/>
        <w:outlineLvl w:val="1"/>
        <w:rPr>
          <w:rFonts w:ascii="Helvetica" w:eastAsia="Times New Roman" w:hAnsi="Helvetica" w:cs="Helvetica"/>
          <w:color w:val="111111"/>
          <w:sz w:val="39"/>
          <w:szCs w:val="39"/>
          <w:rtl/>
        </w:rPr>
      </w:pPr>
      <w:r w:rsidRPr="00F22557">
        <w:rPr>
          <w:rFonts w:ascii="Helvetica" w:eastAsia="Times New Roman" w:hAnsi="Helvetica" w:cs="Helvetica"/>
          <w:color w:val="111111"/>
          <w:sz w:val="39"/>
          <w:szCs w:val="39"/>
          <w:rtl/>
        </w:rPr>
        <w:t>المضاعفات</w:t>
      </w:r>
    </w:p>
    <w:p w:rsidR="00F22557" w:rsidRPr="00F22557" w:rsidRDefault="00F22557" w:rsidP="00F22557">
      <w:pPr>
        <w:shd w:val="clear" w:color="auto" w:fill="FFFFFF"/>
        <w:bidi/>
        <w:spacing w:after="360" w:line="360" w:lineRule="atLeast"/>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يمكن أن يؤثر داء السكري من النوع الأول في الأعضاء الرئيسية في الجسم. يُمكن أن يقلل الحفاظ على مستوى السكر في دمكَ قريب من الطبيعي معظم الوقت من خطورة حدوث العديد من المضاعفات على نحوٍ كبير.</w:t>
      </w:r>
    </w:p>
    <w:p w:rsidR="00F22557" w:rsidRPr="00F22557" w:rsidRDefault="00F22557" w:rsidP="00F22557">
      <w:pPr>
        <w:shd w:val="clear" w:color="auto" w:fill="FFFFFF"/>
        <w:bidi/>
        <w:spacing w:after="360" w:line="360" w:lineRule="atLeast"/>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يمكن أن تتضمن المضاعفات ما يلي:</w:t>
      </w:r>
    </w:p>
    <w:p w:rsidR="00F22557" w:rsidRPr="00F22557" w:rsidRDefault="00F22557" w:rsidP="00452896">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b/>
          <w:bCs/>
          <w:color w:val="111111"/>
          <w:sz w:val="24"/>
          <w:szCs w:val="24"/>
          <w:rtl/>
        </w:rPr>
        <w:t>مرض القلب والأوعية الدموية.</w:t>
      </w:r>
      <w:r w:rsidRPr="00F22557">
        <w:rPr>
          <w:rFonts w:ascii="Helvetica" w:eastAsia="Times New Roman" w:hAnsi="Helvetica" w:cs="Helvetica"/>
          <w:color w:val="111111"/>
          <w:sz w:val="24"/>
          <w:szCs w:val="24"/>
          <w:rtl/>
        </w:rPr>
        <w:t> </w:t>
      </w:r>
    </w:p>
    <w:p w:rsidR="00F22557" w:rsidRPr="00F22557" w:rsidRDefault="00F22557" w:rsidP="00452896">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b/>
          <w:bCs/>
          <w:color w:val="111111"/>
          <w:sz w:val="24"/>
          <w:szCs w:val="24"/>
          <w:rtl/>
        </w:rPr>
        <w:t>تلف الأعصاب</w:t>
      </w:r>
    </w:p>
    <w:p w:rsidR="00F22557" w:rsidRPr="00F22557" w:rsidRDefault="00F22557" w:rsidP="00452896">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b/>
          <w:bCs/>
          <w:color w:val="111111"/>
          <w:sz w:val="24"/>
          <w:szCs w:val="24"/>
          <w:rtl/>
        </w:rPr>
        <w:t>تضرر الكلى</w:t>
      </w:r>
    </w:p>
    <w:p w:rsidR="00F22557" w:rsidRPr="00F22557" w:rsidRDefault="00F22557" w:rsidP="006660A1">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b/>
          <w:bCs/>
          <w:color w:val="111111"/>
          <w:sz w:val="24"/>
          <w:szCs w:val="24"/>
          <w:rtl/>
        </w:rPr>
        <w:t>تضرر العين.</w:t>
      </w:r>
    </w:p>
    <w:p w:rsidR="00F22557" w:rsidRPr="00F22557" w:rsidRDefault="00F22557" w:rsidP="006660A1">
      <w:pPr>
        <w:numPr>
          <w:ilvl w:val="0"/>
          <w:numId w:val="4"/>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b/>
          <w:bCs/>
          <w:color w:val="111111"/>
          <w:sz w:val="24"/>
          <w:szCs w:val="24"/>
          <w:rtl/>
        </w:rPr>
        <w:t>هشاشة العظام.</w:t>
      </w:r>
      <w:r w:rsidRPr="00F22557">
        <w:rPr>
          <w:rFonts w:ascii="Helvetica" w:eastAsia="Times New Roman" w:hAnsi="Helvetica" w:cs="Helvetica"/>
          <w:color w:val="111111"/>
          <w:sz w:val="24"/>
          <w:szCs w:val="24"/>
          <w:rtl/>
        </w:rPr>
        <w:t> </w:t>
      </w:r>
    </w:p>
    <w:p w:rsidR="00F22557" w:rsidRPr="00F22557" w:rsidRDefault="006660A1" w:rsidP="00F22557">
      <w:pPr>
        <w:shd w:val="clear" w:color="auto" w:fill="FFFFFF"/>
        <w:bidi/>
        <w:spacing w:after="360" w:line="360" w:lineRule="atLeast"/>
        <w:rPr>
          <w:rFonts w:ascii="Helvetica" w:eastAsia="Times New Roman" w:hAnsi="Helvetica" w:cs="Helvetica"/>
          <w:color w:val="111111"/>
          <w:sz w:val="24"/>
          <w:szCs w:val="24"/>
          <w:rtl/>
        </w:rPr>
      </w:pPr>
      <w:r>
        <w:rPr>
          <w:rFonts w:ascii="Helvetica" w:eastAsia="Times New Roman" w:hAnsi="Helvetica" w:cs="Helvetica"/>
          <w:color w:val="111111"/>
          <w:sz w:val="24"/>
          <w:szCs w:val="24"/>
          <w:rtl/>
        </w:rPr>
        <w:t>يمكن</w:t>
      </w:r>
      <w:r w:rsidR="00F22557" w:rsidRPr="00F22557">
        <w:rPr>
          <w:rFonts w:ascii="Helvetica" w:eastAsia="Times New Roman" w:hAnsi="Helvetica" w:cs="Helvetica"/>
          <w:color w:val="111111"/>
          <w:sz w:val="24"/>
          <w:szCs w:val="24"/>
          <w:rtl/>
        </w:rPr>
        <w:t xml:space="preserve"> الإسهام في وقاية طفلك من مضاعفات السكري عن طريق:</w:t>
      </w:r>
    </w:p>
    <w:p w:rsidR="00F22557" w:rsidRPr="00F22557" w:rsidRDefault="00F22557" w:rsidP="00F22557">
      <w:pPr>
        <w:numPr>
          <w:ilvl w:val="0"/>
          <w:numId w:val="5"/>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التعاون مع الطفل في استمرار السيطرة قدر الإمكان على مستوى السكر في الدم</w:t>
      </w:r>
    </w:p>
    <w:p w:rsidR="00F22557" w:rsidRPr="00F22557" w:rsidRDefault="00F22557" w:rsidP="00F22557">
      <w:pPr>
        <w:numPr>
          <w:ilvl w:val="0"/>
          <w:numId w:val="5"/>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lastRenderedPageBreak/>
        <w:t>توعية الطفل بأهمية اتباع نظام غذائي صحي والمشاركة في الأنشطة البدنية المنتظمة</w:t>
      </w:r>
    </w:p>
    <w:p w:rsidR="00F22557" w:rsidRPr="00F22557" w:rsidRDefault="00F22557" w:rsidP="00F22557">
      <w:pPr>
        <w:numPr>
          <w:ilvl w:val="0"/>
          <w:numId w:val="5"/>
        </w:numPr>
        <w:shd w:val="clear" w:color="auto" w:fill="FFFFFF"/>
        <w:bidi/>
        <w:spacing w:before="100" w:beforeAutospacing="1" w:after="180" w:line="336" w:lineRule="atLeast"/>
        <w:ind w:left="540"/>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وضع جدول مناسب لزيارات الطفل لاختصاصي رعاية مرضى السكري</w:t>
      </w:r>
    </w:p>
    <w:p w:rsidR="00F22557" w:rsidRPr="00F22557" w:rsidRDefault="00F22557" w:rsidP="00F22557">
      <w:pPr>
        <w:shd w:val="clear" w:color="auto" w:fill="FFFFFF"/>
        <w:bidi/>
        <w:spacing w:after="360" w:line="360" w:lineRule="atLeast"/>
        <w:rPr>
          <w:rFonts w:ascii="Helvetica" w:eastAsia="Times New Roman" w:hAnsi="Helvetica" w:cs="Helvetica"/>
          <w:color w:val="111111"/>
          <w:sz w:val="24"/>
          <w:szCs w:val="24"/>
          <w:rtl/>
        </w:rPr>
      </w:pPr>
      <w:r w:rsidRPr="00F22557">
        <w:rPr>
          <w:rFonts w:ascii="Helvetica" w:eastAsia="Times New Roman" w:hAnsi="Helvetica" w:cs="Helvetica"/>
          <w:color w:val="111111"/>
          <w:sz w:val="24"/>
          <w:szCs w:val="24"/>
          <w:rtl/>
        </w:rPr>
        <w:t>قد يصاب الأطفال المصابون بداء السكري من النوع الأول باضطرابات مناعية ذاتية أخرى مثل أمراض الغدة الدرقية والأمراض البطنية. وقد يوصي طبيب الأطفال المتابع بعمل اختبارات لهذه الحالات.</w:t>
      </w:r>
    </w:p>
    <w:p w:rsidR="00456F69" w:rsidRDefault="001F5B1B">
      <w:r>
        <w:rPr>
          <w:noProof/>
        </w:rPr>
        <w:drawing>
          <wp:inline distT="0" distB="0" distL="0" distR="0" wp14:anchorId="36E916C6" wp14:editId="6295B106">
            <wp:extent cx="5486400" cy="3090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86400" cy="3090545"/>
                    </a:xfrm>
                    <a:prstGeom prst="rect">
                      <a:avLst/>
                    </a:prstGeom>
                  </pic:spPr>
                </pic:pic>
              </a:graphicData>
            </a:graphic>
          </wp:inline>
        </w:drawing>
      </w:r>
      <w:bookmarkStart w:id="0" w:name="_GoBack"/>
      <w:bookmarkEnd w:id="0"/>
    </w:p>
    <w:sectPr w:rsidR="00456F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03283"/>
    <w:multiLevelType w:val="multilevel"/>
    <w:tmpl w:val="1E2C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E3D18"/>
    <w:multiLevelType w:val="multilevel"/>
    <w:tmpl w:val="16C0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25A7B"/>
    <w:multiLevelType w:val="multilevel"/>
    <w:tmpl w:val="EA8C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67939"/>
    <w:multiLevelType w:val="multilevel"/>
    <w:tmpl w:val="A918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5A22AF"/>
    <w:multiLevelType w:val="multilevel"/>
    <w:tmpl w:val="9F10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DB540B"/>
    <w:multiLevelType w:val="multilevel"/>
    <w:tmpl w:val="CE70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DB7"/>
    <w:rsid w:val="000866BE"/>
    <w:rsid w:val="00146DB6"/>
    <w:rsid w:val="001D73FF"/>
    <w:rsid w:val="001F5B1B"/>
    <w:rsid w:val="00437CF7"/>
    <w:rsid w:val="00452896"/>
    <w:rsid w:val="00456F69"/>
    <w:rsid w:val="0049697B"/>
    <w:rsid w:val="00546246"/>
    <w:rsid w:val="006533BB"/>
    <w:rsid w:val="006660A1"/>
    <w:rsid w:val="00733F15"/>
    <w:rsid w:val="007C13C5"/>
    <w:rsid w:val="009D1D44"/>
    <w:rsid w:val="00AA2CC6"/>
    <w:rsid w:val="00AF739D"/>
    <w:rsid w:val="00B60DB7"/>
    <w:rsid w:val="00C64B85"/>
    <w:rsid w:val="00DB25AA"/>
    <w:rsid w:val="00E742F8"/>
    <w:rsid w:val="00F22557"/>
    <w:rsid w:val="00F90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25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25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5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25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225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2557"/>
    <w:rPr>
      <w:color w:val="0000FF"/>
      <w:u w:val="single"/>
    </w:rPr>
  </w:style>
  <w:style w:type="character" w:styleId="Strong">
    <w:name w:val="Strong"/>
    <w:basedOn w:val="DefaultParagraphFont"/>
    <w:uiPriority w:val="22"/>
    <w:qFormat/>
    <w:rsid w:val="00F22557"/>
    <w:rPr>
      <w:b/>
      <w:bCs/>
    </w:rPr>
  </w:style>
  <w:style w:type="paragraph" w:styleId="BalloonText">
    <w:name w:val="Balloon Text"/>
    <w:basedOn w:val="Normal"/>
    <w:link w:val="BalloonTextChar"/>
    <w:uiPriority w:val="99"/>
    <w:semiHidden/>
    <w:unhideWhenUsed/>
    <w:rsid w:val="001F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25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25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5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25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225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2557"/>
    <w:rPr>
      <w:color w:val="0000FF"/>
      <w:u w:val="single"/>
    </w:rPr>
  </w:style>
  <w:style w:type="character" w:styleId="Strong">
    <w:name w:val="Strong"/>
    <w:basedOn w:val="DefaultParagraphFont"/>
    <w:uiPriority w:val="22"/>
    <w:qFormat/>
    <w:rsid w:val="00F22557"/>
    <w:rPr>
      <w:b/>
      <w:bCs/>
    </w:rPr>
  </w:style>
  <w:style w:type="paragraph" w:styleId="BalloonText">
    <w:name w:val="Balloon Text"/>
    <w:basedOn w:val="Normal"/>
    <w:link w:val="BalloonTextChar"/>
    <w:uiPriority w:val="99"/>
    <w:semiHidden/>
    <w:unhideWhenUsed/>
    <w:rsid w:val="001F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92131">
      <w:bodyDiv w:val="1"/>
      <w:marLeft w:val="0"/>
      <w:marRight w:val="0"/>
      <w:marTop w:val="0"/>
      <w:marBottom w:val="0"/>
      <w:divBdr>
        <w:top w:val="none" w:sz="0" w:space="0" w:color="auto"/>
        <w:left w:val="none" w:sz="0" w:space="0" w:color="auto"/>
        <w:bottom w:val="none" w:sz="0" w:space="0" w:color="auto"/>
        <w:right w:val="none" w:sz="0" w:space="0" w:color="auto"/>
      </w:divBdr>
      <w:divsChild>
        <w:div w:id="1267806654">
          <w:marLeft w:val="0"/>
          <w:marRight w:val="0"/>
          <w:marTop w:val="0"/>
          <w:marBottom w:val="750"/>
          <w:divBdr>
            <w:top w:val="none" w:sz="0" w:space="0" w:color="auto"/>
            <w:left w:val="none" w:sz="0" w:space="0" w:color="auto"/>
            <w:bottom w:val="none" w:sz="0" w:space="0" w:color="auto"/>
            <w:right w:val="none" w:sz="0" w:space="0" w:color="auto"/>
          </w:divBdr>
          <w:divsChild>
            <w:div w:id="511529798">
              <w:marLeft w:val="0"/>
              <w:marRight w:val="0"/>
              <w:marTop w:val="0"/>
              <w:marBottom w:val="0"/>
              <w:divBdr>
                <w:top w:val="none" w:sz="0" w:space="0" w:color="auto"/>
                <w:left w:val="none" w:sz="0" w:space="0" w:color="auto"/>
                <w:bottom w:val="none" w:sz="0" w:space="0" w:color="auto"/>
                <w:right w:val="none" w:sz="0" w:space="0" w:color="auto"/>
              </w:divBdr>
            </w:div>
          </w:divsChild>
        </w:div>
        <w:div w:id="992489970">
          <w:marLeft w:val="0"/>
          <w:marRight w:val="0"/>
          <w:marTop w:val="36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By DR.Ahmed 2015</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7</cp:revision>
  <cp:lastPrinted>2023-01-29T17:06:00Z</cp:lastPrinted>
  <dcterms:created xsi:type="dcterms:W3CDTF">2023-01-24T17:56:00Z</dcterms:created>
  <dcterms:modified xsi:type="dcterms:W3CDTF">2023-01-29T17:06:00Z</dcterms:modified>
</cp:coreProperties>
</file>