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43" w:rsidRPr="001F4D6A" w:rsidRDefault="00AC0C43" w:rsidP="00AC0C43">
      <w:pPr>
        <w:jc w:val="right"/>
        <w:rPr>
          <w:sz w:val="28"/>
          <w:szCs w:val="28"/>
          <w:lang w:bidi="ar-IQ"/>
        </w:rPr>
      </w:pPr>
      <w:bookmarkStart w:id="0" w:name="_GoBack"/>
      <w:r w:rsidRPr="001F4D6A">
        <w:rPr>
          <w:sz w:val="28"/>
          <w:szCs w:val="28"/>
          <w:lang w:bidi="ar-IQ"/>
        </w:rPr>
        <w:t>Evaluation of use of Hyaluronidase in prevention of recurrence of Hypertrophic and Keloid scars after surgical excision</w:t>
      </w:r>
    </w:p>
    <w:p w:rsidR="00AC0C43" w:rsidRPr="001F4D6A" w:rsidRDefault="00AC0C43" w:rsidP="00AC0C43">
      <w:pPr>
        <w:jc w:val="right"/>
        <w:rPr>
          <w:sz w:val="28"/>
          <w:szCs w:val="28"/>
          <w:lang w:bidi="ar-IQ"/>
        </w:rPr>
      </w:pPr>
      <w:r w:rsidRPr="001F4D6A">
        <w:rPr>
          <w:sz w:val="28"/>
          <w:szCs w:val="28"/>
          <w:lang w:bidi="ar-IQ"/>
        </w:rPr>
        <w:t>Abstract</w:t>
      </w:r>
      <w:r w:rsidRPr="001F4D6A">
        <w:rPr>
          <w:rFonts w:cs="Arial"/>
          <w:sz w:val="28"/>
          <w:szCs w:val="28"/>
          <w:rtl/>
          <w:lang w:bidi="ar-IQ"/>
        </w:rPr>
        <w:t xml:space="preserve"> </w:t>
      </w:r>
    </w:p>
    <w:p w:rsidR="00AC0C43" w:rsidRPr="001F4D6A" w:rsidRDefault="00AC0C43" w:rsidP="00AC0C43">
      <w:pPr>
        <w:jc w:val="right"/>
        <w:rPr>
          <w:sz w:val="28"/>
          <w:szCs w:val="28"/>
          <w:lang w:bidi="ar-IQ"/>
        </w:rPr>
      </w:pPr>
      <w:r w:rsidRPr="001F4D6A">
        <w:rPr>
          <w:sz w:val="28"/>
          <w:szCs w:val="28"/>
          <w:lang w:bidi="ar-IQ"/>
        </w:rPr>
        <w:t>Background: Hypertrophic and Keloid scars are a form of aberrant wound healing that is</w:t>
      </w:r>
      <w:r w:rsidRPr="001F4D6A">
        <w:rPr>
          <w:sz w:val="28"/>
          <w:szCs w:val="28"/>
          <w:lang w:bidi="ar-IQ"/>
        </w:rPr>
        <w:t xml:space="preserve"> </w:t>
      </w:r>
      <w:r w:rsidRPr="001F4D6A">
        <w:rPr>
          <w:sz w:val="28"/>
          <w:szCs w:val="28"/>
          <w:lang w:bidi="ar-IQ"/>
        </w:rPr>
        <w:t xml:space="preserve">of unknown etiology, its pathogenesis is poorly understood with some theories linking its formation to excess </w:t>
      </w:r>
      <w:proofErr w:type="spellStart"/>
      <w:r w:rsidRPr="001F4D6A">
        <w:rPr>
          <w:sz w:val="28"/>
          <w:szCs w:val="28"/>
          <w:lang w:bidi="ar-IQ"/>
        </w:rPr>
        <w:t>aminoglycans</w:t>
      </w:r>
      <w:proofErr w:type="spellEnd"/>
      <w:r w:rsidRPr="001F4D6A">
        <w:rPr>
          <w:sz w:val="28"/>
          <w:szCs w:val="28"/>
          <w:lang w:bidi="ar-IQ"/>
        </w:rPr>
        <w:t xml:space="preserve"> during wound healing process including hyaluronic acid</w:t>
      </w:r>
      <w:r w:rsidRPr="001F4D6A">
        <w:rPr>
          <w:rFonts w:cs="Arial"/>
          <w:sz w:val="28"/>
          <w:szCs w:val="28"/>
          <w:rtl/>
          <w:lang w:bidi="ar-IQ"/>
        </w:rPr>
        <w:t>.</w:t>
      </w:r>
    </w:p>
    <w:p w:rsidR="00AC0C43" w:rsidRPr="001F4D6A" w:rsidRDefault="00AC0C43" w:rsidP="001F4D6A">
      <w:pPr>
        <w:jc w:val="right"/>
        <w:rPr>
          <w:rFonts w:hint="cs"/>
          <w:sz w:val="28"/>
          <w:szCs w:val="28"/>
          <w:rtl/>
          <w:lang w:bidi="ar-IQ"/>
        </w:rPr>
      </w:pPr>
      <w:r w:rsidRPr="001F4D6A">
        <w:rPr>
          <w:sz w:val="28"/>
          <w:szCs w:val="28"/>
          <w:lang w:bidi="ar-IQ"/>
        </w:rPr>
        <w:t>Patients and methods: A prospective study done in Al-</w:t>
      </w:r>
      <w:proofErr w:type="spellStart"/>
      <w:r w:rsidRPr="001F4D6A">
        <w:rPr>
          <w:sz w:val="28"/>
          <w:szCs w:val="28"/>
          <w:lang w:bidi="ar-IQ"/>
        </w:rPr>
        <w:t>Sader</w:t>
      </w:r>
      <w:proofErr w:type="spellEnd"/>
      <w:r w:rsidRPr="001F4D6A">
        <w:rPr>
          <w:sz w:val="28"/>
          <w:szCs w:val="28"/>
          <w:lang w:bidi="ar-IQ"/>
        </w:rPr>
        <w:t xml:space="preserve"> medical city in Najaf during Oct</w:t>
      </w:r>
      <w:r w:rsidRPr="001F4D6A">
        <w:rPr>
          <w:sz w:val="28"/>
          <w:szCs w:val="28"/>
          <w:lang w:bidi="ar-IQ"/>
        </w:rPr>
        <w:t xml:space="preserve"> 2019 –Sept 2020 ,the study included 20 patients diagnosed </w:t>
      </w:r>
      <w:r w:rsidR="001F4D6A" w:rsidRPr="001F4D6A">
        <w:rPr>
          <w:sz w:val="28"/>
          <w:szCs w:val="28"/>
          <w:lang w:bidi="ar-IQ"/>
        </w:rPr>
        <w:t xml:space="preserve"> with </w:t>
      </w:r>
      <w:r w:rsidR="001F4D6A" w:rsidRPr="001F4D6A">
        <w:rPr>
          <w:rFonts w:cs="Arial"/>
          <w:sz w:val="28"/>
          <w:szCs w:val="28"/>
          <w:lang w:bidi="ar-IQ"/>
        </w:rPr>
        <w:t xml:space="preserve">   </w:t>
      </w:r>
      <w:r w:rsidR="001F4D6A" w:rsidRPr="001F4D6A">
        <w:rPr>
          <w:rFonts w:cs="Arial" w:hint="cs"/>
          <w:sz w:val="28"/>
          <w:szCs w:val="28"/>
          <w:rtl/>
          <w:lang w:bidi="ar-IQ"/>
        </w:rPr>
        <w:t xml:space="preserve"> (</w:t>
      </w:r>
      <w:r w:rsidRPr="001F4D6A">
        <w:rPr>
          <w:sz w:val="28"/>
          <w:szCs w:val="28"/>
          <w:lang w:bidi="ar-IQ"/>
        </w:rPr>
        <w:t>hypertrophic scars (8 of 20) and keloids (12 of 20</w:t>
      </w:r>
    </w:p>
    <w:p w:rsidR="00AC0C43" w:rsidRPr="001F4D6A" w:rsidRDefault="00AC0C43" w:rsidP="00AC0C43">
      <w:pPr>
        <w:jc w:val="right"/>
        <w:rPr>
          <w:sz w:val="28"/>
          <w:szCs w:val="28"/>
          <w:lang w:bidi="ar-IQ"/>
        </w:rPr>
      </w:pPr>
      <w:r w:rsidRPr="001F4D6A">
        <w:rPr>
          <w:sz w:val="28"/>
          <w:szCs w:val="28"/>
          <w:lang w:bidi="ar-IQ"/>
        </w:rPr>
        <w:t>The patients underwent the following protocol: they had complete preoperative blood work, then excision done under local anesthesia, and received hyaluronidase injection according to the following timeline</w:t>
      </w:r>
    </w:p>
    <w:p w:rsidR="00AC0C43" w:rsidRPr="001F4D6A" w:rsidRDefault="00AC0C43" w:rsidP="00AC0C43">
      <w:pPr>
        <w:jc w:val="right"/>
        <w:rPr>
          <w:sz w:val="28"/>
          <w:szCs w:val="28"/>
          <w:lang w:bidi="ar-IQ"/>
        </w:rPr>
      </w:pPr>
      <w:r w:rsidRPr="001F4D6A">
        <w:rPr>
          <w:rFonts w:cs="Arial"/>
          <w:sz w:val="28"/>
          <w:szCs w:val="28"/>
          <w:rtl/>
          <w:lang w:bidi="ar-IQ"/>
        </w:rPr>
        <w:t xml:space="preserve">• </w:t>
      </w:r>
      <w:r w:rsidRPr="001F4D6A">
        <w:rPr>
          <w:sz w:val="28"/>
          <w:szCs w:val="28"/>
          <w:lang w:bidi="ar-IQ"/>
        </w:rPr>
        <w:t>Immediately intra-operatively (1st session</w:t>
      </w:r>
      <w:r w:rsidRPr="001F4D6A">
        <w:rPr>
          <w:rFonts w:cs="Arial"/>
          <w:sz w:val="28"/>
          <w:szCs w:val="28"/>
          <w:rtl/>
          <w:lang w:bidi="ar-IQ"/>
        </w:rPr>
        <w:t>).</w:t>
      </w:r>
    </w:p>
    <w:p w:rsidR="00AC0C43" w:rsidRPr="001F4D6A" w:rsidRDefault="00AC0C43" w:rsidP="00AC0C43">
      <w:pPr>
        <w:jc w:val="right"/>
        <w:rPr>
          <w:rFonts w:hint="cs"/>
          <w:sz w:val="28"/>
          <w:szCs w:val="28"/>
          <w:rtl/>
          <w:lang w:bidi="ar-IQ"/>
        </w:rPr>
      </w:pPr>
      <w:r w:rsidRPr="001F4D6A">
        <w:rPr>
          <w:rFonts w:cs="Arial"/>
          <w:sz w:val="28"/>
          <w:szCs w:val="28"/>
          <w:rtl/>
          <w:lang w:bidi="ar-IQ"/>
        </w:rPr>
        <w:t xml:space="preserve">• </w:t>
      </w:r>
      <w:r w:rsidRPr="001F4D6A">
        <w:rPr>
          <w:sz w:val="28"/>
          <w:szCs w:val="28"/>
          <w:lang w:bidi="ar-IQ"/>
        </w:rPr>
        <w:t>At day 14 postoperatively (2nd session</w:t>
      </w:r>
      <w:r w:rsidRPr="001F4D6A">
        <w:rPr>
          <w:rFonts w:cs="Arial"/>
          <w:sz w:val="28"/>
          <w:szCs w:val="28"/>
          <w:rtl/>
          <w:lang w:bidi="ar-IQ"/>
        </w:rPr>
        <w:t>).</w:t>
      </w:r>
    </w:p>
    <w:p w:rsidR="00AC0C43" w:rsidRPr="001F4D6A" w:rsidRDefault="00AC0C43" w:rsidP="00AC0C43">
      <w:pPr>
        <w:jc w:val="right"/>
        <w:rPr>
          <w:sz w:val="28"/>
          <w:szCs w:val="28"/>
          <w:lang w:bidi="ar-IQ"/>
        </w:rPr>
      </w:pPr>
      <w:r w:rsidRPr="001F4D6A">
        <w:rPr>
          <w:rFonts w:cs="Arial"/>
          <w:sz w:val="28"/>
          <w:szCs w:val="28"/>
          <w:rtl/>
          <w:lang w:bidi="ar-IQ"/>
        </w:rPr>
        <w:t xml:space="preserve">• </w:t>
      </w:r>
      <w:r w:rsidRPr="001F4D6A">
        <w:rPr>
          <w:sz w:val="28"/>
          <w:szCs w:val="28"/>
          <w:lang w:bidi="ar-IQ"/>
        </w:rPr>
        <w:t>At day 21 postoperatively (3rd session</w:t>
      </w:r>
      <w:r w:rsidRPr="001F4D6A">
        <w:rPr>
          <w:rFonts w:cs="Arial"/>
          <w:sz w:val="28"/>
          <w:szCs w:val="28"/>
          <w:rtl/>
          <w:lang w:bidi="ar-IQ"/>
        </w:rPr>
        <w:t>).</w:t>
      </w:r>
    </w:p>
    <w:p w:rsidR="00AC0C43" w:rsidRPr="001F4D6A" w:rsidRDefault="00AC0C43" w:rsidP="00AC0C43">
      <w:pPr>
        <w:jc w:val="right"/>
        <w:rPr>
          <w:sz w:val="28"/>
          <w:szCs w:val="28"/>
          <w:lang w:bidi="ar-IQ"/>
        </w:rPr>
      </w:pPr>
      <w:r w:rsidRPr="001F4D6A">
        <w:rPr>
          <w:sz w:val="28"/>
          <w:szCs w:val="28"/>
          <w:lang w:bidi="ar-IQ"/>
        </w:rPr>
        <w:t>Results :The patients were assessed using the REHIT score and results of patients</w:t>
      </w:r>
    </w:p>
    <w:p w:rsidR="00AC0C43" w:rsidRPr="001F4D6A" w:rsidRDefault="00AC0C43" w:rsidP="00AC0C43">
      <w:pPr>
        <w:jc w:val="right"/>
        <w:rPr>
          <w:rFonts w:hint="cs"/>
          <w:sz w:val="28"/>
          <w:szCs w:val="28"/>
          <w:rtl/>
          <w:lang w:bidi="ar-IQ"/>
        </w:rPr>
      </w:pPr>
      <w:r w:rsidRPr="001F4D6A">
        <w:rPr>
          <w:sz w:val="28"/>
          <w:szCs w:val="28"/>
          <w:lang w:bidi="ar-IQ"/>
        </w:rPr>
        <w:t>were followed up for 9 months; symptoms wise, 2 of the patients had persistent redness, residual hardness was observed in 3 patients, itching was observed in 5 patients (managed successfully by oral anti-histamines), no elevation or tenderness was reported in any of the patients</w:t>
      </w:r>
      <w:r w:rsidRPr="001F4D6A">
        <w:rPr>
          <w:rFonts w:cs="Arial"/>
          <w:sz w:val="28"/>
          <w:szCs w:val="28"/>
          <w:rtl/>
          <w:lang w:bidi="ar-IQ"/>
        </w:rPr>
        <w:t>.</w:t>
      </w:r>
    </w:p>
    <w:p w:rsidR="00424582" w:rsidRPr="00AC0C43" w:rsidRDefault="00AC0C43" w:rsidP="00AC0C43">
      <w:pPr>
        <w:jc w:val="right"/>
        <w:rPr>
          <w:rFonts w:hint="cs"/>
          <w:sz w:val="28"/>
          <w:szCs w:val="28"/>
          <w:rtl/>
          <w:lang w:bidi="ar-IQ"/>
        </w:rPr>
      </w:pPr>
      <w:r w:rsidRPr="001F4D6A">
        <w:rPr>
          <w:sz w:val="28"/>
          <w:szCs w:val="28"/>
          <w:lang w:bidi="ar-IQ"/>
        </w:rPr>
        <w:t>Conclusion :We can conclude that the hyaluronidase injection following surgical excision</w:t>
      </w:r>
      <w:r w:rsidRPr="001F4D6A">
        <w:rPr>
          <w:sz w:val="28"/>
          <w:szCs w:val="28"/>
          <w:lang w:bidi="ar-IQ"/>
        </w:rPr>
        <w:t xml:space="preserve"> </w:t>
      </w:r>
      <w:r w:rsidRPr="001F4D6A">
        <w:rPr>
          <w:sz w:val="28"/>
          <w:szCs w:val="28"/>
          <w:lang w:bidi="ar-IQ"/>
        </w:rPr>
        <w:t>of keloids and hypertrophic scars has promising preliminary results that encourage us to continue this study on larger population and for longer period of time</w:t>
      </w:r>
      <w:bookmarkEnd w:id="0"/>
      <w:r w:rsidRPr="00AC0C43">
        <w:rPr>
          <w:rFonts w:cs="Arial"/>
          <w:sz w:val="28"/>
          <w:szCs w:val="28"/>
          <w:rtl/>
          <w:lang w:bidi="ar-IQ"/>
        </w:rPr>
        <w:t>.</w:t>
      </w:r>
    </w:p>
    <w:sectPr w:rsidR="00424582" w:rsidRPr="00AC0C43" w:rsidSect="00E321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E9"/>
    <w:rsid w:val="000E0245"/>
    <w:rsid w:val="001F4D6A"/>
    <w:rsid w:val="00AC0C43"/>
    <w:rsid w:val="00C902E9"/>
    <w:rsid w:val="00E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2021-10-20T06:51:00Z</dcterms:created>
  <dcterms:modified xsi:type="dcterms:W3CDTF">2021-10-20T07:07:00Z</dcterms:modified>
</cp:coreProperties>
</file>