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E410" w14:textId="3CFDC77A" w:rsidR="00ED2F96" w:rsidRPr="0015278A" w:rsidRDefault="00ED2F96" w:rsidP="008F7DCC">
      <w:pPr>
        <w:pStyle w:val="Heading1"/>
        <w:tabs>
          <w:tab w:val="right" w:pos="296"/>
        </w:tabs>
        <w:bidi/>
        <w:divId w:val="253322861"/>
        <w:rPr>
          <w:rFonts w:asciiTheme="minorBidi" w:eastAsia="Times New Roman" w:hAnsiTheme="minorBidi" w:cstheme="minorBidi"/>
          <w:color w:val="auto"/>
          <w:sz w:val="24"/>
          <w:szCs w:val="24"/>
          <w:lang w:val="en-US" w:bidi="ar-IQ"/>
        </w:rPr>
      </w:pPr>
      <w:r w:rsidRPr="00F72F19">
        <w:rPr>
          <w:rFonts w:asciiTheme="minorBidi" w:eastAsia="Times New Roman" w:hAnsiTheme="minorBidi" w:cstheme="minorBidi"/>
          <w:b/>
          <w:bCs/>
          <w:color w:val="auto"/>
          <w:rtl/>
        </w:rPr>
        <w:t>التداخلات الدوائيَّة</w:t>
      </w:r>
      <w:r w:rsidR="00A770F0" w:rsidRPr="00F72F19">
        <w:rPr>
          <w:rFonts w:asciiTheme="minorBidi" w:eastAsia="Times New Roman" w:hAnsiTheme="minorBidi" w:cstheme="minorBidi"/>
          <w:b/>
          <w:bCs/>
          <w:color w:val="auto"/>
          <w:rtl/>
          <w:lang w:bidi="ar-IQ"/>
        </w:rPr>
        <w:t>:</w:t>
      </w:r>
      <w:r w:rsidR="00A770F0" w:rsidRPr="0015278A">
        <w:rPr>
          <w:rFonts w:eastAsia="Times New Roman" w:hint="cs"/>
          <w:color w:val="auto"/>
          <w:sz w:val="28"/>
          <w:szCs w:val="28"/>
          <w:rtl/>
          <w:lang w:bidi="ar-IQ"/>
        </w:rPr>
        <w:t xml:space="preserve"> </w:t>
      </w:r>
      <w:r w:rsidR="006A7315" w:rsidRPr="0015278A">
        <w:rPr>
          <w:rFonts w:asciiTheme="minorBidi" w:eastAsia="Times New Roman" w:hAnsiTheme="minorBidi" w:cstheme="minorBidi"/>
          <w:color w:val="auto"/>
          <w:sz w:val="24"/>
          <w:szCs w:val="24"/>
          <w:rtl/>
          <w:lang w:bidi="ar-IQ"/>
        </w:rPr>
        <w:t>ويقصد</w:t>
      </w:r>
      <w:r w:rsidR="00A770F0" w:rsidRPr="0015278A">
        <w:rPr>
          <w:rFonts w:asciiTheme="minorBidi" w:eastAsia="Times New Roman" w:hAnsiTheme="minorBidi" w:cstheme="minorBidi"/>
          <w:color w:val="auto"/>
          <w:sz w:val="24"/>
          <w:szCs w:val="24"/>
          <w:rtl/>
          <w:lang w:bidi="ar-IQ"/>
        </w:rPr>
        <w:t xml:space="preserve"> بها</w:t>
      </w:r>
      <w:r w:rsidR="00A770F0" w:rsidRPr="0015278A">
        <w:rPr>
          <w:rFonts w:asciiTheme="minorBidi" w:eastAsia="Times New Roman" w:hAnsiTheme="minorBidi" w:cstheme="minorBidi"/>
          <w:color w:val="auto"/>
          <w:sz w:val="24"/>
          <w:szCs w:val="24"/>
          <w:lang w:val="en-US" w:bidi="ar-IQ"/>
        </w:rPr>
        <w:t xml:space="preserve"> </w:t>
      </w:r>
      <w:r w:rsidR="00A770F0" w:rsidRPr="0015278A">
        <w:rPr>
          <w:rFonts w:asciiTheme="minorBidi" w:eastAsia="Times New Roman" w:hAnsiTheme="minorBidi" w:cstheme="minorBidi"/>
          <w:color w:val="auto"/>
          <w:sz w:val="24"/>
          <w:szCs w:val="24"/>
          <w:rtl/>
          <w:lang w:val="en-US" w:bidi="ar-IQ"/>
        </w:rPr>
        <w:t>تفاعل الدواء مع مادة أخرى تمنع</w:t>
      </w:r>
      <w:r w:rsidR="006A7315" w:rsidRPr="0015278A">
        <w:rPr>
          <w:rFonts w:asciiTheme="minorBidi" w:eastAsia="Times New Roman" w:hAnsiTheme="minorBidi" w:cstheme="minorBidi"/>
          <w:color w:val="auto"/>
          <w:sz w:val="24"/>
          <w:szCs w:val="24"/>
          <w:rtl/>
          <w:lang w:val="en-US" w:bidi="ar-IQ"/>
        </w:rPr>
        <w:t xml:space="preserve">ه </w:t>
      </w:r>
      <w:r w:rsidR="00A770F0" w:rsidRPr="0015278A">
        <w:rPr>
          <w:rFonts w:asciiTheme="minorBidi" w:eastAsia="Times New Roman" w:hAnsiTheme="minorBidi" w:cstheme="minorBidi"/>
          <w:color w:val="auto"/>
          <w:sz w:val="24"/>
          <w:szCs w:val="24"/>
          <w:rtl/>
          <w:lang w:val="en-US" w:bidi="ar-IQ"/>
        </w:rPr>
        <w:t xml:space="preserve">من </w:t>
      </w:r>
      <w:r w:rsidR="006A7315" w:rsidRPr="0015278A">
        <w:rPr>
          <w:rFonts w:asciiTheme="minorBidi" w:eastAsia="Times New Roman" w:hAnsiTheme="minorBidi" w:cstheme="minorBidi"/>
          <w:color w:val="auto"/>
          <w:sz w:val="24"/>
          <w:szCs w:val="24"/>
          <w:rtl/>
          <w:lang w:val="en-US" w:bidi="ar-IQ"/>
        </w:rPr>
        <w:t xml:space="preserve">أداء مفعوله كما هو متوقع </w:t>
      </w:r>
      <w:r w:rsidRPr="0015278A">
        <w:rPr>
          <w:rFonts w:asciiTheme="minorBidi" w:hAnsiTheme="minorBidi" w:cstheme="minorBidi"/>
          <w:color w:val="auto"/>
          <w:spacing w:val="2"/>
          <w:sz w:val="24"/>
          <w:szCs w:val="24"/>
          <w:rtl/>
        </w:rPr>
        <w:t>لأنَّ ذلك الدواء يتداخل مع:</w:t>
      </w:r>
    </w:p>
    <w:p w14:paraId="0036DA43" w14:textId="6488CB18" w:rsidR="00ED2F96" w:rsidRPr="0015278A" w:rsidRDefault="006A7315" w:rsidP="006A7315">
      <w:pPr>
        <w:pStyle w:val="Heading1"/>
        <w:bidi/>
        <w:divId w:val="205919689"/>
        <w:rPr>
          <w:rFonts w:asciiTheme="minorBidi" w:hAnsiTheme="minorBidi" w:cstheme="minorBidi"/>
          <w:color w:val="auto"/>
          <w:spacing w:val="2"/>
          <w:sz w:val="24"/>
          <w:szCs w:val="24"/>
        </w:rPr>
      </w:pPr>
      <w:r w:rsidRPr="0015278A">
        <w:rPr>
          <w:rFonts w:asciiTheme="minorBidi" w:hAnsiTheme="minorBidi" w:cstheme="minorBidi"/>
          <w:color w:val="auto"/>
          <w:spacing w:val="2"/>
          <w:sz w:val="24"/>
          <w:szCs w:val="24"/>
          <w:rtl/>
          <w:lang w:bidi="ar-IQ"/>
        </w:rPr>
        <w:t xml:space="preserve">1. </w:t>
      </w:r>
      <w:r w:rsidR="00ED2F96" w:rsidRPr="0015278A">
        <w:rPr>
          <w:rFonts w:asciiTheme="minorBidi" w:hAnsiTheme="minorBidi" w:cstheme="minorBidi"/>
          <w:color w:val="auto"/>
          <w:spacing w:val="2"/>
          <w:sz w:val="24"/>
          <w:szCs w:val="24"/>
          <w:rtl/>
        </w:rPr>
        <w:t>دواءٍ آخر يستعمله المريض (التداخل الدوائي-الدوائي)</w:t>
      </w:r>
    </w:p>
    <w:p w14:paraId="535FE267" w14:textId="35E1824E" w:rsidR="00ED2F96" w:rsidRPr="0015278A" w:rsidRDefault="006A7315" w:rsidP="00A770F0">
      <w:pPr>
        <w:pStyle w:val="Heading1"/>
        <w:bidi/>
        <w:divId w:val="1495678509"/>
        <w:rPr>
          <w:rFonts w:asciiTheme="minorBidi" w:hAnsiTheme="minorBidi" w:cstheme="minorBidi"/>
          <w:color w:val="auto"/>
          <w:spacing w:val="2"/>
          <w:sz w:val="24"/>
          <w:szCs w:val="24"/>
        </w:rPr>
      </w:pPr>
      <w:r w:rsidRPr="0015278A">
        <w:rPr>
          <w:rFonts w:asciiTheme="minorBidi" w:hAnsiTheme="minorBidi" w:cstheme="minorBidi"/>
          <w:color w:val="auto"/>
          <w:spacing w:val="2"/>
          <w:sz w:val="24"/>
          <w:szCs w:val="24"/>
          <w:rtl/>
        </w:rPr>
        <w:t xml:space="preserve">2. </w:t>
      </w:r>
      <w:r w:rsidR="00ED2F96" w:rsidRPr="0015278A">
        <w:rPr>
          <w:rFonts w:asciiTheme="minorBidi" w:hAnsiTheme="minorBidi" w:cstheme="minorBidi"/>
          <w:color w:val="auto"/>
          <w:spacing w:val="2"/>
          <w:sz w:val="24"/>
          <w:szCs w:val="24"/>
          <w:rtl/>
        </w:rPr>
        <w:t>الأغذية أو المشروبات أو المكمِّلات الغذائية التي يتناولها المريض (التداخل الغذائي الدوائي)</w:t>
      </w:r>
    </w:p>
    <w:p w14:paraId="207D6DC0" w14:textId="3E5203A4" w:rsidR="00ED2F96" w:rsidRDefault="006A7315" w:rsidP="00A770F0">
      <w:pPr>
        <w:pStyle w:val="Heading1"/>
        <w:bidi/>
        <w:divId w:val="1296957752"/>
        <w:rPr>
          <w:rFonts w:asciiTheme="minorBidi" w:hAnsiTheme="minorBidi" w:cstheme="minorBidi"/>
          <w:color w:val="auto"/>
          <w:spacing w:val="2"/>
          <w:sz w:val="24"/>
          <w:szCs w:val="24"/>
          <w:rtl/>
        </w:rPr>
      </w:pPr>
      <w:r w:rsidRPr="0015278A">
        <w:rPr>
          <w:rFonts w:asciiTheme="minorBidi" w:hAnsiTheme="minorBidi" w:cstheme="minorBidi"/>
          <w:color w:val="auto"/>
          <w:spacing w:val="2"/>
          <w:sz w:val="24"/>
          <w:szCs w:val="24"/>
          <w:rtl/>
        </w:rPr>
        <w:t xml:space="preserve">3. </w:t>
      </w:r>
      <w:r w:rsidR="00ED2F96" w:rsidRPr="0015278A">
        <w:rPr>
          <w:rFonts w:asciiTheme="minorBidi" w:hAnsiTheme="minorBidi" w:cstheme="minorBidi"/>
          <w:color w:val="auto"/>
          <w:spacing w:val="2"/>
          <w:sz w:val="24"/>
          <w:szCs w:val="24"/>
          <w:rtl/>
        </w:rPr>
        <w:t>مرض آخر يعاني منه المريض (تداخل دوائي مع المرض)</w:t>
      </w:r>
    </w:p>
    <w:p w14:paraId="6B627308" w14:textId="3AE3EC8C" w:rsidR="00F72F19" w:rsidRDefault="00F72F19" w:rsidP="00F72F19">
      <w:pPr>
        <w:bidi/>
        <w:divId w:val="1296957752"/>
        <w:rPr>
          <w:rtl/>
        </w:rPr>
      </w:pPr>
    </w:p>
    <w:p w14:paraId="54F68D67" w14:textId="77777777" w:rsidR="00F72F19" w:rsidRPr="00F72F19" w:rsidRDefault="00F72F19" w:rsidP="00F72F19">
      <w:pPr>
        <w:bidi/>
        <w:divId w:val="1296957752"/>
      </w:pPr>
    </w:p>
    <w:p w14:paraId="1377058F" w14:textId="1EDEE3EF" w:rsidR="00ED2F96" w:rsidRPr="00F72F19" w:rsidRDefault="006A7315" w:rsidP="006A7315">
      <w:pPr>
        <w:pStyle w:val="Heading1"/>
        <w:tabs>
          <w:tab w:val="right" w:pos="296"/>
        </w:tabs>
        <w:bidi/>
        <w:divId w:val="2042169571"/>
        <w:rPr>
          <w:rFonts w:asciiTheme="minorBidi" w:hAnsiTheme="minorBidi" w:cstheme="minorBidi"/>
          <w:b/>
          <w:bCs/>
          <w:color w:val="auto"/>
          <w:spacing w:val="2"/>
        </w:rPr>
      </w:pPr>
      <w:r w:rsidRPr="00F72F19">
        <w:rPr>
          <w:rFonts w:asciiTheme="minorBidi" w:hAnsiTheme="minorBidi" w:cstheme="minorBidi"/>
          <w:b/>
          <w:bCs/>
          <w:color w:val="auto"/>
          <w:spacing w:val="2"/>
          <w:rtl/>
        </w:rPr>
        <w:t xml:space="preserve">1. </w:t>
      </w:r>
      <w:r w:rsidR="00ED2F96" w:rsidRPr="00F72F19">
        <w:rPr>
          <w:rFonts w:asciiTheme="minorBidi" w:eastAsia="Times New Roman" w:hAnsiTheme="minorBidi" w:cstheme="minorBidi"/>
          <w:b/>
          <w:bCs/>
          <w:color w:val="auto"/>
          <w:spacing w:val="4"/>
          <w:rtl/>
        </w:rPr>
        <w:t>التداخلات الدوائيَّة - الدوائيَّة</w:t>
      </w:r>
    </w:p>
    <w:p w14:paraId="61602F3C" w14:textId="2EDDC5F3" w:rsidR="006A7315" w:rsidRDefault="00ED2F96" w:rsidP="0015278A">
      <w:pPr>
        <w:pStyle w:val="Heading1"/>
        <w:bidi/>
        <w:divId w:val="1964143419"/>
        <w:rPr>
          <w:rFonts w:asciiTheme="minorBidi" w:hAnsiTheme="minorBidi" w:cstheme="minorBidi"/>
          <w:color w:val="auto"/>
          <w:spacing w:val="2"/>
          <w:sz w:val="24"/>
          <w:szCs w:val="24"/>
          <w:rtl/>
        </w:rPr>
      </w:pPr>
      <w:r w:rsidRPr="0015278A">
        <w:rPr>
          <w:rFonts w:asciiTheme="minorBidi" w:hAnsiTheme="minorBidi" w:cstheme="minorBidi"/>
          <w:color w:val="auto"/>
          <w:spacing w:val="2"/>
          <w:sz w:val="24"/>
          <w:szCs w:val="24"/>
          <w:rtl/>
        </w:rPr>
        <w:t>يمكن أن تحدثَ التداخلات الدوائية - الدوائية بين الأدوية التي تُعطى بوصفة طبيَّة أو بين الأدوية التي تُعطى من دون وصفة طبيَّة. وتنطوي أنواع التداخلات الدوائية - الدوائية على تضاعف التأثير والتعارض، وتغيير الجسم لأحد أو كلا الدواءين.</w:t>
      </w:r>
    </w:p>
    <w:p w14:paraId="0CFFC84F" w14:textId="4BB427AF" w:rsidR="0015278A" w:rsidRDefault="0015278A" w:rsidP="0015278A">
      <w:pPr>
        <w:bidi/>
        <w:divId w:val="1964143419"/>
        <w:rPr>
          <w:rtl/>
        </w:rPr>
      </w:pPr>
    </w:p>
    <w:p w14:paraId="59634C20" w14:textId="516C4283" w:rsidR="0015278A" w:rsidRDefault="0015278A" w:rsidP="0015278A">
      <w:pPr>
        <w:bidi/>
        <w:divId w:val="1964143419"/>
        <w:rPr>
          <w:rtl/>
        </w:rPr>
      </w:pPr>
    </w:p>
    <w:p w14:paraId="41408218" w14:textId="5FB45A1D" w:rsidR="0015278A" w:rsidRPr="0015278A" w:rsidRDefault="0015278A" w:rsidP="0015278A">
      <w:pPr>
        <w:bidi/>
        <w:divId w:val="1964143419"/>
        <w:rPr>
          <w:rFonts w:cs="Arial"/>
          <w:b/>
          <w:bCs/>
          <w:sz w:val="28"/>
          <w:szCs w:val="28"/>
          <w:rtl/>
        </w:rPr>
      </w:pPr>
      <w:r w:rsidRPr="0015278A">
        <w:rPr>
          <w:rFonts w:cs="Arial"/>
          <w:b/>
          <w:bCs/>
          <w:sz w:val="28"/>
          <w:szCs w:val="28"/>
          <w:rtl/>
        </w:rPr>
        <w:t>كيف نقلِّل من احتمال حدوث التداخلات الدوائيَّة -الدوائيَّة</w:t>
      </w:r>
    </w:p>
    <w:p w14:paraId="6F5182DB" w14:textId="0F95F8FC" w:rsidR="0015278A" w:rsidRPr="0015278A" w:rsidRDefault="0015278A" w:rsidP="00F72F19">
      <w:pPr>
        <w:pStyle w:val="ListParagraph"/>
        <w:numPr>
          <w:ilvl w:val="0"/>
          <w:numId w:val="9"/>
        </w:numPr>
        <w:tabs>
          <w:tab w:val="right" w:pos="296"/>
        </w:tabs>
        <w:bidi/>
        <w:ind w:left="296" w:right="-540" w:hanging="180"/>
        <w:divId w:val="1964143419"/>
        <w:rPr>
          <w:sz w:val="24"/>
          <w:szCs w:val="24"/>
        </w:rPr>
      </w:pPr>
      <w:r w:rsidRPr="0015278A">
        <w:rPr>
          <w:rFonts w:cs="Arial"/>
          <w:sz w:val="24"/>
          <w:szCs w:val="24"/>
          <w:rtl/>
        </w:rPr>
        <w:t>استشارة الطبيب أو الصيدلاني قبلَ استعمال أيَّة أدوية جديدة، بما فيها الأدوية التي لا تُعطى بموجب وصفة طبيَّة والمكملِّات الغذائية، مثل الأعشاب الطبية.</w:t>
      </w:r>
    </w:p>
    <w:p w14:paraId="2515EF71" w14:textId="5EE9A5BC" w:rsidR="0015278A" w:rsidRPr="0015278A" w:rsidRDefault="0015278A" w:rsidP="00F72F19">
      <w:pPr>
        <w:pStyle w:val="ListParagraph"/>
        <w:numPr>
          <w:ilvl w:val="0"/>
          <w:numId w:val="9"/>
        </w:numPr>
        <w:tabs>
          <w:tab w:val="right" w:pos="296"/>
        </w:tabs>
        <w:bidi/>
        <w:ind w:left="296" w:right="-540" w:hanging="180"/>
        <w:divId w:val="1964143419"/>
        <w:rPr>
          <w:sz w:val="24"/>
          <w:szCs w:val="24"/>
        </w:rPr>
      </w:pPr>
      <w:r w:rsidRPr="0015278A">
        <w:rPr>
          <w:rFonts w:cs="Arial"/>
          <w:sz w:val="24"/>
          <w:szCs w:val="24"/>
          <w:rtl/>
        </w:rPr>
        <w:t>الاحتفاظ بقائمة تحتوي على أسماء جميع الأدوية المُستعملة حاليًّا. مناقشة هذه القائمة دوريًّا مع الطبيب أو الصيدلاني.</w:t>
      </w:r>
    </w:p>
    <w:p w14:paraId="558F7A79" w14:textId="7976F9FC" w:rsidR="0015278A" w:rsidRPr="0015278A" w:rsidRDefault="0015278A" w:rsidP="00F72F19">
      <w:pPr>
        <w:pStyle w:val="ListParagraph"/>
        <w:numPr>
          <w:ilvl w:val="0"/>
          <w:numId w:val="9"/>
        </w:numPr>
        <w:tabs>
          <w:tab w:val="right" w:pos="296"/>
        </w:tabs>
        <w:bidi/>
        <w:ind w:left="296" w:right="-540" w:hanging="180"/>
        <w:divId w:val="1964143419"/>
        <w:rPr>
          <w:sz w:val="24"/>
          <w:szCs w:val="24"/>
        </w:rPr>
      </w:pPr>
      <w:r w:rsidRPr="0015278A">
        <w:rPr>
          <w:rFonts w:cs="Arial"/>
          <w:sz w:val="24"/>
          <w:szCs w:val="24"/>
          <w:rtl/>
        </w:rPr>
        <w:t>الاحتفاظ بقائمة تحتوي على أسماء جميع الاضطرابات لدى المريض. مناقشة هذه القائمة دوريًّا مع الطبيب.</w:t>
      </w:r>
    </w:p>
    <w:p w14:paraId="7C5A452D" w14:textId="507295FC" w:rsidR="0015278A" w:rsidRPr="0015278A" w:rsidRDefault="0015278A" w:rsidP="00F72F19">
      <w:pPr>
        <w:pStyle w:val="ListParagraph"/>
        <w:numPr>
          <w:ilvl w:val="0"/>
          <w:numId w:val="9"/>
        </w:numPr>
        <w:tabs>
          <w:tab w:val="right" w:pos="296"/>
        </w:tabs>
        <w:bidi/>
        <w:ind w:left="296" w:right="-540" w:hanging="180"/>
        <w:divId w:val="1964143419"/>
        <w:rPr>
          <w:sz w:val="24"/>
          <w:szCs w:val="24"/>
        </w:rPr>
      </w:pPr>
      <w:r w:rsidRPr="0015278A">
        <w:rPr>
          <w:rFonts w:cs="Arial"/>
          <w:sz w:val="24"/>
          <w:szCs w:val="24"/>
          <w:rtl/>
        </w:rPr>
        <w:t>اختيار صيدلية تُقدِّم خدمات شاملة (بما فيها التحقُّق من التداخلات المحتملة)، وتحتفظ بملف دوائي كامل لكلِّ مريض. صرف جميع الوصفات الطبية من هذه الصيدلية.</w:t>
      </w:r>
    </w:p>
    <w:p w14:paraId="2E1CCBA8" w14:textId="5102E5FC" w:rsidR="0015278A" w:rsidRPr="0015278A" w:rsidRDefault="0015278A" w:rsidP="00F72F19">
      <w:pPr>
        <w:pStyle w:val="ListParagraph"/>
        <w:numPr>
          <w:ilvl w:val="0"/>
          <w:numId w:val="9"/>
        </w:numPr>
        <w:tabs>
          <w:tab w:val="right" w:pos="296"/>
        </w:tabs>
        <w:bidi/>
        <w:ind w:left="296" w:right="-540" w:hanging="180"/>
        <w:divId w:val="1964143419"/>
        <w:rPr>
          <w:sz w:val="24"/>
          <w:szCs w:val="24"/>
        </w:rPr>
      </w:pPr>
      <w:r w:rsidRPr="0015278A">
        <w:rPr>
          <w:rFonts w:cs="Arial"/>
          <w:sz w:val="24"/>
          <w:szCs w:val="24"/>
          <w:rtl/>
        </w:rPr>
        <w:t>معرفة أهداف وتأثيرات جميع الأدوية الموصوفة.</w:t>
      </w:r>
    </w:p>
    <w:p w14:paraId="21BDACB2" w14:textId="7E321E8F" w:rsidR="0015278A" w:rsidRPr="0015278A" w:rsidRDefault="0015278A" w:rsidP="00F72F19">
      <w:pPr>
        <w:pStyle w:val="ListParagraph"/>
        <w:numPr>
          <w:ilvl w:val="0"/>
          <w:numId w:val="9"/>
        </w:numPr>
        <w:tabs>
          <w:tab w:val="right" w:pos="296"/>
        </w:tabs>
        <w:bidi/>
        <w:ind w:left="296" w:right="-540" w:hanging="180"/>
        <w:divId w:val="1964143419"/>
        <w:rPr>
          <w:sz w:val="24"/>
          <w:szCs w:val="24"/>
        </w:rPr>
      </w:pPr>
      <w:r w:rsidRPr="0015278A">
        <w:rPr>
          <w:rFonts w:cs="Arial"/>
          <w:sz w:val="24"/>
          <w:szCs w:val="24"/>
          <w:rtl/>
        </w:rPr>
        <w:t>معرفة الآثار الجانبية المحتملة للأدوية.</w:t>
      </w:r>
    </w:p>
    <w:p w14:paraId="0496F924" w14:textId="65ACAC5F" w:rsidR="0015278A" w:rsidRPr="0015278A" w:rsidRDefault="0015278A" w:rsidP="00F72F19">
      <w:pPr>
        <w:pStyle w:val="ListParagraph"/>
        <w:numPr>
          <w:ilvl w:val="0"/>
          <w:numId w:val="9"/>
        </w:numPr>
        <w:tabs>
          <w:tab w:val="right" w:pos="296"/>
        </w:tabs>
        <w:bidi/>
        <w:ind w:left="296" w:right="-540" w:hanging="180"/>
        <w:divId w:val="1964143419"/>
        <w:rPr>
          <w:sz w:val="24"/>
          <w:szCs w:val="24"/>
        </w:rPr>
      </w:pPr>
      <w:r w:rsidRPr="0015278A">
        <w:rPr>
          <w:rFonts w:cs="Arial"/>
          <w:sz w:val="24"/>
          <w:szCs w:val="24"/>
          <w:rtl/>
        </w:rPr>
        <w:t>تعلُّم طريقة استعمال الأدوية، وفي أي وقت من اليوم ينبغي استعمالها فيه، وإمكانية استعمالها بالتزامن مع الأدوية الأخرى.</w:t>
      </w:r>
    </w:p>
    <w:p w14:paraId="2EE090B4" w14:textId="3C042087" w:rsidR="0015278A" w:rsidRPr="0015278A" w:rsidRDefault="0015278A" w:rsidP="00F72F19">
      <w:pPr>
        <w:pStyle w:val="ListParagraph"/>
        <w:numPr>
          <w:ilvl w:val="0"/>
          <w:numId w:val="9"/>
        </w:numPr>
        <w:tabs>
          <w:tab w:val="right" w:pos="296"/>
        </w:tabs>
        <w:bidi/>
        <w:ind w:left="296" w:right="-540" w:hanging="180"/>
        <w:divId w:val="1964143419"/>
        <w:rPr>
          <w:sz w:val="24"/>
          <w:szCs w:val="24"/>
        </w:rPr>
      </w:pPr>
      <w:r w:rsidRPr="0015278A">
        <w:rPr>
          <w:rFonts w:cs="Arial"/>
          <w:sz w:val="24"/>
          <w:szCs w:val="24"/>
          <w:rtl/>
        </w:rPr>
        <w:t>مراجعة طريقة استعمال الأدوية التي تُعطى من دون وصفة طبيَّة مع الصيدلاني. مناقشة أيَّة اضطرابات موجودة وأيَّة أدوية تُعطى بموجب وصفة طبيَّة.</w:t>
      </w:r>
    </w:p>
    <w:p w14:paraId="781C0CD3" w14:textId="2DF5738A" w:rsidR="0015278A" w:rsidRPr="0015278A" w:rsidRDefault="0015278A" w:rsidP="00F72F19">
      <w:pPr>
        <w:pStyle w:val="ListParagraph"/>
        <w:numPr>
          <w:ilvl w:val="0"/>
          <w:numId w:val="9"/>
        </w:numPr>
        <w:tabs>
          <w:tab w:val="right" w:pos="296"/>
        </w:tabs>
        <w:bidi/>
        <w:ind w:left="296" w:right="-540" w:hanging="180"/>
        <w:divId w:val="1964143419"/>
        <w:rPr>
          <w:sz w:val="24"/>
          <w:szCs w:val="24"/>
        </w:rPr>
      </w:pPr>
      <w:r w:rsidRPr="0015278A">
        <w:rPr>
          <w:rFonts w:cs="Arial"/>
          <w:sz w:val="24"/>
          <w:szCs w:val="24"/>
          <w:rtl/>
        </w:rPr>
        <w:t>استعمال الأدوية وفقًا للتعليمات.</w:t>
      </w:r>
    </w:p>
    <w:p w14:paraId="1A3E11CE" w14:textId="6C3033D1" w:rsidR="0015278A" w:rsidRPr="0015278A" w:rsidRDefault="0015278A" w:rsidP="00F72F19">
      <w:pPr>
        <w:pStyle w:val="ListParagraph"/>
        <w:numPr>
          <w:ilvl w:val="0"/>
          <w:numId w:val="9"/>
        </w:numPr>
        <w:tabs>
          <w:tab w:val="right" w:pos="296"/>
        </w:tabs>
        <w:bidi/>
        <w:ind w:left="296" w:right="-540" w:hanging="180"/>
        <w:divId w:val="1964143419"/>
        <w:rPr>
          <w:sz w:val="24"/>
          <w:szCs w:val="24"/>
          <w:rtl/>
        </w:rPr>
      </w:pPr>
      <w:r w:rsidRPr="0015278A">
        <w:rPr>
          <w:rFonts w:cs="Arial"/>
          <w:sz w:val="24"/>
          <w:szCs w:val="24"/>
          <w:rtl/>
        </w:rPr>
        <w:t>إعلام الطبيب أو الصيدلاني عن أيَّة أَعرَاضٍ قد تكون مرتبطة باستعمال الدواء.</w:t>
      </w:r>
    </w:p>
    <w:p w14:paraId="24F1E7AC" w14:textId="57F34F01" w:rsidR="0015278A" w:rsidRPr="0015278A" w:rsidRDefault="0015278A" w:rsidP="00F72F19">
      <w:pPr>
        <w:pStyle w:val="ListParagraph"/>
        <w:numPr>
          <w:ilvl w:val="0"/>
          <w:numId w:val="9"/>
        </w:numPr>
        <w:tabs>
          <w:tab w:val="right" w:pos="296"/>
        </w:tabs>
        <w:bidi/>
        <w:ind w:left="296" w:right="-540" w:hanging="180"/>
        <w:divId w:val="1964143419"/>
        <w:rPr>
          <w:sz w:val="24"/>
          <w:szCs w:val="24"/>
        </w:rPr>
      </w:pPr>
      <w:r w:rsidRPr="0015278A">
        <w:rPr>
          <w:rFonts w:cs="Arial"/>
          <w:sz w:val="24"/>
          <w:szCs w:val="24"/>
          <w:rtl/>
        </w:rPr>
        <w:t>ينبغي أن يسعى المريض إلى إعلام كل طبيب يراجعه عن جميع الأدوية التي يستعملها.</w:t>
      </w:r>
    </w:p>
    <w:p w14:paraId="0BE312FA" w14:textId="17243C84" w:rsidR="00ED2F96" w:rsidRPr="00F72F19" w:rsidRDefault="006A7315" w:rsidP="006A7315">
      <w:pPr>
        <w:pStyle w:val="Heading1"/>
        <w:tabs>
          <w:tab w:val="right" w:pos="296"/>
        </w:tabs>
        <w:bidi/>
        <w:ind w:left="360"/>
        <w:divId w:val="10960574"/>
        <w:rPr>
          <w:rFonts w:asciiTheme="minorBidi" w:eastAsia="Times New Roman" w:hAnsiTheme="minorBidi" w:cstheme="minorBidi"/>
          <w:b/>
          <w:bCs/>
          <w:color w:val="auto"/>
          <w:spacing w:val="4"/>
        </w:rPr>
      </w:pPr>
      <w:r w:rsidRPr="00F72F19">
        <w:rPr>
          <w:rFonts w:asciiTheme="minorBidi" w:eastAsia="Times New Roman" w:hAnsiTheme="minorBidi" w:cstheme="minorBidi"/>
          <w:b/>
          <w:bCs/>
          <w:color w:val="auto"/>
          <w:spacing w:val="4"/>
          <w:rtl/>
        </w:rPr>
        <w:lastRenderedPageBreak/>
        <w:t xml:space="preserve">2. </w:t>
      </w:r>
      <w:r w:rsidR="00ED2F96" w:rsidRPr="00F72F19">
        <w:rPr>
          <w:rFonts w:asciiTheme="minorBidi" w:eastAsia="Times New Roman" w:hAnsiTheme="minorBidi" w:cstheme="minorBidi"/>
          <w:b/>
          <w:bCs/>
          <w:color w:val="auto"/>
          <w:spacing w:val="4"/>
          <w:rtl/>
        </w:rPr>
        <w:t>التداخلات الدوائية - الغذائية (بين الأدوية والطعام)</w:t>
      </w:r>
    </w:p>
    <w:p w14:paraId="215BC382" w14:textId="77777777" w:rsidR="00ED2F96" w:rsidRPr="0015278A" w:rsidRDefault="00ED2F96" w:rsidP="00A770F0">
      <w:pPr>
        <w:pStyle w:val="Heading1"/>
        <w:bidi/>
        <w:divId w:val="531577022"/>
        <w:rPr>
          <w:rFonts w:asciiTheme="minorBidi" w:hAnsiTheme="minorBidi" w:cstheme="minorBidi"/>
          <w:color w:val="auto"/>
          <w:spacing w:val="2"/>
          <w:sz w:val="24"/>
          <w:szCs w:val="24"/>
        </w:rPr>
      </w:pPr>
      <w:r w:rsidRPr="0015278A">
        <w:rPr>
          <w:rFonts w:asciiTheme="minorBidi" w:hAnsiTheme="minorBidi" w:cstheme="minorBidi"/>
          <w:color w:val="auto"/>
          <w:spacing w:val="2"/>
          <w:sz w:val="24"/>
          <w:szCs w:val="24"/>
          <w:rtl/>
        </w:rPr>
        <w:t>تشتمل الموادُ الغذائية على الطعام والمشروبات (بما فيها الكحول)، والمكمِّلات الغذائية؛ فقد يُغيِّر تناولُ هذه المواد من تأثيرات الأدوية التي يستعملها المريض.</w:t>
      </w:r>
    </w:p>
    <w:p w14:paraId="58681F07" w14:textId="77777777" w:rsidR="00ED2F96" w:rsidRPr="0015278A" w:rsidRDefault="00ED2F96" w:rsidP="00A770F0">
      <w:pPr>
        <w:pStyle w:val="Heading1"/>
        <w:bidi/>
        <w:divId w:val="1852645654"/>
        <w:rPr>
          <w:rFonts w:asciiTheme="minorBidi" w:eastAsia="Times New Roman" w:hAnsiTheme="minorBidi" w:cstheme="minorBidi"/>
          <w:color w:val="auto"/>
          <w:spacing w:val="3"/>
          <w:sz w:val="24"/>
          <w:szCs w:val="24"/>
        </w:rPr>
      </w:pPr>
      <w:r w:rsidRPr="0015278A">
        <w:rPr>
          <w:rFonts w:asciiTheme="minorBidi" w:eastAsia="Times New Roman" w:hAnsiTheme="minorBidi" w:cstheme="minorBidi"/>
          <w:b/>
          <w:bCs/>
          <w:color w:val="auto"/>
          <w:spacing w:val="3"/>
          <w:sz w:val="28"/>
          <w:szCs w:val="28"/>
          <w:rtl/>
        </w:rPr>
        <w:t>الطعام</w:t>
      </w:r>
    </w:p>
    <w:p w14:paraId="623F5FE0" w14:textId="77777777" w:rsidR="00A770F0" w:rsidRPr="0015278A" w:rsidRDefault="00ED2F96" w:rsidP="00A770F0">
      <w:pPr>
        <w:pStyle w:val="Heading1"/>
        <w:bidi/>
        <w:divId w:val="1492258799"/>
        <w:rPr>
          <w:rFonts w:asciiTheme="minorBidi" w:hAnsiTheme="minorBidi" w:cstheme="minorBidi"/>
          <w:color w:val="auto"/>
          <w:spacing w:val="2"/>
          <w:sz w:val="24"/>
          <w:szCs w:val="24"/>
        </w:rPr>
      </w:pPr>
      <w:r w:rsidRPr="0015278A">
        <w:rPr>
          <w:rFonts w:asciiTheme="minorBidi" w:hAnsiTheme="minorBidi" w:cstheme="minorBidi"/>
          <w:color w:val="auto"/>
          <w:spacing w:val="2"/>
          <w:sz w:val="24"/>
          <w:szCs w:val="24"/>
          <w:rtl/>
        </w:rPr>
        <w:t>يجب أن تُمتصَّ الأدوية التي تُستعملُ عن طريق الفم من خلال بطانة المعدة أو الأمعاء الدقيقة، كما هي الحالُ مع الطعام. وبذلك، فإنَّ وجودَ الطعام في الجهاز الهضمي قد يحدُّ من امتصاص الدواء. ويمكن تجنُّبُ حدوث مثل هذه التداخلات غالبًا من خلال استعمال الدواء قبل تناول الطعام بساعة، أو بعد تناوله بساعتين.</w:t>
      </w:r>
    </w:p>
    <w:p w14:paraId="5868BD5F" w14:textId="0A6BBD07" w:rsidR="00ED2F96" w:rsidRPr="0015278A" w:rsidRDefault="00ED2F96" w:rsidP="00A770F0">
      <w:pPr>
        <w:pStyle w:val="Heading1"/>
        <w:bidi/>
        <w:divId w:val="1492258799"/>
        <w:rPr>
          <w:rFonts w:asciiTheme="minorBidi" w:eastAsiaTheme="minorEastAsia" w:hAnsiTheme="minorBidi" w:cstheme="minorBidi"/>
          <w:color w:val="auto"/>
          <w:spacing w:val="2"/>
          <w:sz w:val="20"/>
          <w:szCs w:val="20"/>
        </w:rPr>
      </w:pPr>
      <w:r w:rsidRPr="0015278A">
        <w:rPr>
          <w:rFonts w:asciiTheme="minorBidi" w:eastAsia="Times New Roman" w:hAnsiTheme="minorBidi" w:cstheme="minorBidi"/>
          <w:b/>
          <w:bCs/>
          <w:color w:val="auto"/>
          <w:spacing w:val="3"/>
          <w:sz w:val="28"/>
          <w:szCs w:val="28"/>
          <w:rtl/>
        </w:rPr>
        <w:t>الكحول</w:t>
      </w:r>
    </w:p>
    <w:p w14:paraId="2743FCA0" w14:textId="119B7A65" w:rsidR="00206198" w:rsidRDefault="00ED2F96" w:rsidP="00A770F0">
      <w:pPr>
        <w:pStyle w:val="Heading1"/>
        <w:bidi/>
        <w:divId w:val="431358848"/>
        <w:rPr>
          <w:rFonts w:asciiTheme="minorBidi" w:hAnsiTheme="minorBidi" w:cstheme="minorBidi"/>
          <w:color w:val="auto"/>
          <w:spacing w:val="2"/>
          <w:sz w:val="24"/>
          <w:szCs w:val="24"/>
          <w:rtl/>
        </w:rPr>
      </w:pPr>
      <w:r w:rsidRPr="0015278A">
        <w:rPr>
          <w:rFonts w:asciiTheme="minorBidi" w:hAnsiTheme="minorBidi" w:cstheme="minorBidi"/>
          <w:color w:val="auto"/>
          <w:spacing w:val="2"/>
          <w:sz w:val="24"/>
          <w:szCs w:val="24"/>
          <w:rtl/>
        </w:rPr>
        <w:t>على الرغم من أنَّ الكثيرَ من المرضى لا يَعدُّون الكحول من المواد الغذائية، إلَّا إنه يُؤثِّر في العمليات الحيوية في الجسم، ويتداخل مع الكثير من الأدوية؛ فمثلًا، قد يؤدي تزامن تناول الكحول مع استعمال ميترونيدازول </w:t>
      </w:r>
      <w:r w:rsidRPr="0015278A">
        <w:rPr>
          <w:rStyle w:val="disabledresolveddrug"/>
          <w:rFonts w:asciiTheme="minorBidi" w:hAnsiTheme="minorBidi" w:cstheme="minorBidi"/>
          <w:color w:val="auto"/>
          <w:spacing w:val="2"/>
          <w:sz w:val="24"/>
          <w:szCs w:val="24"/>
        </w:rPr>
        <w:t>metronidazole</w:t>
      </w:r>
      <w:r w:rsidRPr="0015278A">
        <w:rPr>
          <w:rFonts w:asciiTheme="minorBidi" w:hAnsiTheme="minorBidi" w:cstheme="minorBidi"/>
          <w:color w:val="auto"/>
          <w:spacing w:val="2"/>
          <w:sz w:val="24"/>
          <w:szCs w:val="24"/>
        </w:rPr>
        <w:t> </w:t>
      </w:r>
      <w:r w:rsidRPr="0015278A">
        <w:rPr>
          <w:rFonts w:asciiTheme="minorBidi" w:hAnsiTheme="minorBidi" w:cstheme="minorBidi"/>
          <w:color w:val="auto"/>
          <w:spacing w:val="2"/>
          <w:sz w:val="24"/>
          <w:szCs w:val="24"/>
          <w:rtl/>
        </w:rPr>
        <w:t xml:space="preserve">(مُضادّ حَيَويّ) إلى حدوث احمرارٍ في الوجه </w:t>
      </w:r>
      <w:r w:rsidR="006A7315" w:rsidRPr="0015278A">
        <w:rPr>
          <w:rFonts w:asciiTheme="minorBidi" w:hAnsiTheme="minorBidi" w:cstheme="minorBidi"/>
          <w:color w:val="auto"/>
          <w:spacing w:val="2"/>
          <w:sz w:val="24"/>
          <w:szCs w:val="24"/>
          <w:rtl/>
        </w:rPr>
        <w:t>وصداع،</w:t>
      </w:r>
      <w:r w:rsidRPr="0015278A">
        <w:rPr>
          <w:rFonts w:asciiTheme="minorBidi" w:hAnsiTheme="minorBidi" w:cstheme="minorBidi"/>
          <w:color w:val="auto"/>
          <w:spacing w:val="2"/>
          <w:sz w:val="24"/>
          <w:szCs w:val="24"/>
          <w:rtl/>
        </w:rPr>
        <w:t xml:space="preserve"> </w:t>
      </w:r>
      <w:proofErr w:type="gramStart"/>
      <w:r w:rsidRPr="0015278A">
        <w:rPr>
          <w:rFonts w:asciiTheme="minorBidi" w:hAnsiTheme="minorBidi" w:cstheme="minorBidi"/>
          <w:color w:val="auto"/>
          <w:spacing w:val="2"/>
          <w:sz w:val="24"/>
          <w:szCs w:val="24"/>
          <w:rtl/>
        </w:rPr>
        <w:t>وخفقان</w:t>
      </w:r>
      <w:proofErr w:type="gramEnd"/>
      <w:r w:rsidRPr="0015278A">
        <w:rPr>
          <w:rFonts w:asciiTheme="minorBidi" w:hAnsiTheme="minorBidi" w:cstheme="minorBidi"/>
          <w:color w:val="auto"/>
          <w:spacing w:val="2"/>
          <w:sz w:val="24"/>
          <w:szCs w:val="24"/>
          <w:rtl/>
        </w:rPr>
        <w:t xml:space="preserve"> وغثيان وتقيُّؤ.</w:t>
      </w:r>
    </w:p>
    <w:p w14:paraId="14B31D3B" w14:textId="36751E2D" w:rsidR="00F72F19" w:rsidRDefault="00F72F19" w:rsidP="00F72F19">
      <w:pPr>
        <w:bidi/>
        <w:divId w:val="431358848"/>
        <w:rPr>
          <w:rtl/>
        </w:rPr>
      </w:pPr>
    </w:p>
    <w:p w14:paraId="46137199" w14:textId="72F9DED5" w:rsidR="00F72F19" w:rsidRDefault="00F72F19" w:rsidP="00F72F19">
      <w:pPr>
        <w:bidi/>
        <w:divId w:val="431358848"/>
        <w:rPr>
          <w:rtl/>
        </w:rPr>
      </w:pPr>
    </w:p>
    <w:p w14:paraId="76E692ED" w14:textId="77777777" w:rsidR="00F72F19" w:rsidRPr="00F72F19" w:rsidRDefault="00F72F19" w:rsidP="00F72F19">
      <w:pPr>
        <w:bidi/>
        <w:divId w:val="431358848"/>
      </w:pPr>
    </w:p>
    <w:p w14:paraId="0E3BF655" w14:textId="5A803CF8" w:rsidR="00ED2F96" w:rsidRPr="00F72F19" w:rsidRDefault="006A7315" w:rsidP="006A7315">
      <w:pPr>
        <w:pStyle w:val="Heading1"/>
        <w:bidi/>
        <w:ind w:left="360"/>
        <w:divId w:val="10960574"/>
        <w:rPr>
          <w:rFonts w:asciiTheme="minorBidi" w:eastAsia="Times New Roman" w:hAnsiTheme="minorBidi" w:cstheme="minorBidi"/>
          <w:color w:val="auto"/>
          <w:spacing w:val="4"/>
        </w:rPr>
      </w:pPr>
      <w:r w:rsidRPr="00F72F19">
        <w:rPr>
          <w:rFonts w:asciiTheme="minorBidi" w:eastAsia="Times New Roman" w:hAnsiTheme="minorBidi" w:cstheme="minorBidi"/>
          <w:color w:val="auto"/>
          <w:spacing w:val="4"/>
          <w:rtl/>
        </w:rPr>
        <w:t>3</w:t>
      </w:r>
      <w:r w:rsidRPr="00F72F19">
        <w:rPr>
          <w:rFonts w:asciiTheme="minorBidi" w:eastAsia="Times New Roman" w:hAnsiTheme="minorBidi" w:cstheme="minorBidi"/>
          <w:b/>
          <w:bCs/>
          <w:color w:val="auto"/>
          <w:spacing w:val="4"/>
          <w:rtl/>
        </w:rPr>
        <w:t xml:space="preserve">. </w:t>
      </w:r>
      <w:r w:rsidR="00ED2F96" w:rsidRPr="00F72F19">
        <w:rPr>
          <w:rFonts w:asciiTheme="minorBidi" w:eastAsia="Times New Roman" w:hAnsiTheme="minorBidi" w:cstheme="minorBidi"/>
          <w:b/>
          <w:bCs/>
          <w:color w:val="auto"/>
          <w:spacing w:val="4"/>
          <w:rtl/>
        </w:rPr>
        <w:t>التداخلات الدوائيَّة مع الأمراض</w:t>
      </w:r>
    </w:p>
    <w:p w14:paraId="2D65E19D" w14:textId="466C76E8" w:rsidR="00ED2F96" w:rsidRPr="0015278A" w:rsidRDefault="00ED2F96" w:rsidP="00A770F0">
      <w:pPr>
        <w:pStyle w:val="Heading1"/>
        <w:bidi/>
        <w:divId w:val="1689404596"/>
        <w:rPr>
          <w:rFonts w:asciiTheme="minorBidi" w:hAnsiTheme="minorBidi" w:cstheme="minorBidi"/>
          <w:color w:val="auto"/>
          <w:spacing w:val="2"/>
          <w:sz w:val="24"/>
          <w:szCs w:val="24"/>
        </w:rPr>
      </w:pPr>
      <w:r w:rsidRPr="0015278A">
        <w:rPr>
          <w:rFonts w:asciiTheme="minorBidi" w:hAnsiTheme="minorBidi" w:cstheme="minorBidi"/>
          <w:color w:val="auto"/>
          <w:spacing w:val="2"/>
          <w:sz w:val="24"/>
          <w:szCs w:val="24"/>
          <w:rtl/>
        </w:rPr>
        <w:t>تُلحقُ الأدوية، التي تكون مفيدةً في معالجة أحد الأمراض، الضررَ باضطرابٍ آخر أحيانًا</w:t>
      </w:r>
      <w:r w:rsidR="00A770F0" w:rsidRPr="0015278A">
        <w:rPr>
          <w:rFonts w:asciiTheme="minorBidi" w:hAnsiTheme="minorBidi" w:cstheme="minorBidi"/>
          <w:color w:val="auto"/>
          <w:spacing w:val="2"/>
          <w:sz w:val="24"/>
          <w:szCs w:val="24"/>
        </w:rPr>
        <w:t xml:space="preserve">. </w:t>
      </w:r>
      <w:r w:rsidRPr="0015278A">
        <w:rPr>
          <w:rFonts w:asciiTheme="minorBidi" w:hAnsiTheme="minorBidi" w:cstheme="minorBidi"/>
          <w:color w:val="auto"/>
          <w:spacing w:val="2"/>
          <w:sz w:val="24"/>
          <w:szCs w:val="24"/>
          <w:rtl/>
        </w:rPr>
        <w:t>ولذلك، يجب على المرضى إعلام الطبيب عن جميع الأمراض التي يعانون منها قبلَ أن يَصفَ دواءً جديدًا لهم. يتَّصف داء السكري وارتفاع أو انخفاض ضغط الدم والقرحة والزرَق (ارتفاع ضغط العين) وتضخُّم البروستات وضعف السيطرة على المثانة والأرق بأهمية خاصة، وذلك لأنَّ المرضى المصابين بهذه الأمراض يكونون أكثرَ عرضة لحدوث تداخلٍ دوائي مع المَرض.</w:t>
      </w:r>
    </w:p>
    <w:p w14:paraId="4F89FD5C" w14:textId="5F88A9CA" w:rsidR="00ED2F96" w:rsidRDefault="00ED2F96" w:rsidP="00A770F0">
      <w:pPr>
        <w:pStyle w:val="Heading1"/>
        <w:bidi/>
        <w:divId w:val="1233078195"/>
        <w:rPr>
          <w:rFonts w:asciiTheme="minorBidi" w:hAnsiTheme="minorBidi" w:cstheme="minorBidi"/>
          <w:color w:val="auto"/>
          <w:spacing w:val="2"/>
          <w:sz w:val="24"/>
          <w:szCs w:val="24"/>
          <w:rtl/>
        </w:rPr>
      </w:pPr>
      <w:r w:rsidRPr="0015278A">
        <w:rPr>
          <w:rFonts w:asciiTheme="minorBidi" w:hAnsiTheme="minorBidi" w:cstheme="minorBidi"/>
          <w:color w:val="auto"/>
          <w:spacing w:val="2"/>
          <w:sz w:val="24"/>
          <w:szCs w:val="24"/>
          <w:rtl/>
        </w:rPr>
        <w:t xml:space="preserve">ويمكن أن تحدث التداخلات الدوائية مع المرض عندَ أي فئة عمرية، ولكنها شائعة بين كبار السن، حيث يكون احتمالُ إصابتهم بالأمراض </w:t>
      </w:r>
      <w:r w:rsidR="006A7315" w:rsidRPr="0015278A">
        <w:rPr>
          <w:rFonts w:asciiTheme="minorBidi" w:hAnsiTheme="minorBidi" w:cstheme="minorBidi"/>
          <w:color w:val="auto"/>
          <w:spacing w:val="2"/>
          <w:sz w:val="24"/>
          <w:szCs w:val="24"/>
          <w:rtl/>
        </w:rPr>
        <w:t>أكبر.</w:t>
      </w:r>
    </w:p>
    <w:p w14:paraId="18E699CE" w14:textId="61A74222" w:rsidR="0015278A" w:rsidRDefault="0015278A" w:rsidP="0015278A">
      <w:pPr>
        <w:bidi/>
        <w:divId w:val="1233078195"/>
        <w:rPr>
          <w:rtl/>
        </w:rPr>
      </w:pPr>
    </w:p>
    <w:p w14:paraId="68A10B6F" w14:textId="05408F8C" w:rsidR="0015278A" w:rsidRDefault="0015278A" w:rsidP="0015278A">
      <w:pPr>
        <w:bidi/>
        <w:divId w:val="1233078195"/>
        <w:rPr>
          <w:rtl/>
        </w:rPr>
      </w:pPr>
    </w:p>
    <w:p w14:paraId="18CFA8C1" w14:textId="7189C51C" w:rsidR="0015278A" w:rsidRDefault="0015278A" w:rsidP="0015278A">
      <w:pPr>
        <w:bidi/>
        <w:divId w:val="1233078195"/>
        <w:rPr>
          <w:rtl/>
        </w:rPr>
      </w:pPr>
    </w:p>
    <w:p w14:paraId="4D5BAA93" w14:textId="50AB965A" w:rsidR="0015278A" w:rsidRDefault="0015278A" w:rsidP="0015278A">
      <w:pPr>
        <w:bidi/>
        <w:divId w:val="1233078195"/>
        <w:rPr>
          <w:rtl/>
        </w:rPr>
      </w:pPr>
    </w:p>
    <w:p w14:paraId="61B3E970" w14:textId="4606B6B4" w:rsidR="0015278A" w:rsidRDefault="0015278A" w:rsidP="0015278A">
      <w:pPr>
        <w:bidi/>
        <w:divId w:val="1233078195"/>
        <w:rPr>
          <w:rtl/>
        </w:rPr>
      </w:pPr>
    </w:p>
    <w:p w14:paraId="0A9BE312" w14:textId="1962EE8D" w:rsidR="0015278A" w:rsidRDefault="0015278A" w:rsidP="0015278A">
      <w:pPr>
        <w:bidi/>
        <w:divId w:val="1233078195"/>
        <w:rPr>
          <w:rtl/>
        </w:rPr>
      </w:pPr>
    </w:p>
    <w:p w14:paraId="036655DE" w14:textId="07F8D36F" w:rsidR="0015278A" w:rsidRDefault="0015278A" w:rsidP="0015278A">
      <w:pPr>
        <w:bidi/>
        <w:divId w:val="1233078195"/>
        <w:rPr>
          <w:rtl/>
        </w:rPr>
      </w:pPr>
    </w:p>
    <w:p w14:paraId="6FD3FC1F" w14:textId="327C374F" w:rsidR="0015278A" w:rsidRDefault="0015278A" w:rsidP="0015278A">
      <w:pPr>
        <w:bidi/>
        <w:divId w:val="1233078195"/>
        <w:rPr>
          <w:rtl/>
        </w:rPr>
      </w:pPr>
    </w:p>
    <w:p w14:paraId="6262A9E3" w14:textId="7E1C61A5" w:rsidR="0015278A" w:rsidRDefault="0015278A" w:rsidP="0015278A">
      <w:pPr>
        <w:bidi/>
        <w:divId w:val="1233078195"/>
        <w:rPr>
          <w:rtl/>
        </w:rPr>
      </w:pPr>
    </w:p>
    <w:p w14:paraId="21DB04A2" w14:textId="6A4D80E8" w:rsidR="0015278A" w:rsidRDefault="0015278A" w:rsidP="0015278A">
      <w:pPr>
        <w:bidi/>
        <w:divId w:val="1233078195"/>
        <w:rPr>
          <w:rtl/>
        </w:rPr>
      </w:pPr>
    </w:p>
    <w:p w14:paraId="3A573E1E" w14:textId="3FF6C5B6" w:rsidR="0015278A" w:rsidRDefault="0015278A" w:rsidP="0015278A">
      <w:pPr>
        <w:bidi/>
        <w:divId w:val="1233078195"/>
        <w:rPr>
          <w:rtl/>
        </w:rPr>
      </w:pPr>
    </w:p>
    <w:p w14:paraId="039CE0D6" w14:textId="069F908D" w:rsidR="0015278A" w:rsidRPr="0015278A" w:rsidRDefault="0015278A" w:rsidP="00F72F19">
      <w:pPr>
        <w:bidi/>
        <w:divId w:val="1233078195"/>
      </w:pPr>
    </w:p>
    <w:sectPr w:rsidR="0015278A" w:rsidRPr="00152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A02"/>
    <w:multiLevelType w:val="hybridMultilevel"/>
    <w:tmpl w:val="370878A4"/>
    <w:lvl w:ilvl="0" w:tplc="D19A9616">
      <w:numFmt w:val="bullet"/>
      <w:lvlText w:val="•"/>
      <w:lvlJc w:val="left"/>
      <w:pPr>
        <w:ind w:left="476" w:hanging="360"/>
      </w:pPr>
      <w:rPr>
        <w:rFonts w:ascii="Arial" w:eastAsiaTheme="minorEastAsia" w:hAnsi="Arial" w:cs="Aria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1" w15:restartNumberingAfterBreak="0">
    <w:nsid w:val="0BAF7B12"/>
    <w:multiLevelType w:val="hybridMultilevel"/>
    <w:tmpl w:val="84FA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1475C"/>
    <w:multiLevelType w:val="hybridMultilevel"/>
    <w:tmpl w:val="53042468"/>
    <w:lvl w:ilvl="0" w:tplc="268E80A8">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D0A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45907"/>
    <w:multiLevelType w:val="hybridMultilevel"/>
    <w:tmpl w:val="77A2EDFA"/>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5" w15:restartNumberingAfterBreak="0">
    <w:nsid w:val="2A5E10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F135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32416"/>
    <w:multiLevelType w:val="hybridMultilevel"/>
    <w:tmpl w:val="C5BAF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B50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E1B35"/>
    <w:multiLevelType w:val="multilevel"/>
    <w:tmpl w:val="FFFFFFFF"/>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5"/>
  </w:num>
  <w:num w:numId="3">
    <w:abstractNumId w:val="8"/>
  </w:num>
  <w:num w:numId="4">
    <w:abstractNumId w:val="9"/>
  </w:num>
  <w:num w:numId="5">
    <w:abstractNumId w:val="6"/>
  </w:num>
  <w:num w:numId="6">
    <w:abstractNumId w:val="7"/>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96"/>
    <w:rsid w:val="0015278A"/>
    <w:rsid w:val="00206198"/>
    <w:rsid w:val="00252D1D"/>
    <w:rsid w:val="006A7315"/>
    <w:rsid w:val="008F456A"/>
    <w:rsid w:val="008F7DCC"/>
    <w:rsid w:val="00977DD8"/>
    <w:rsid w:val="00A770F0"/>
    <w:rsid w:val="00B0465B"/>
    <w:rsid w:val="00BB7373"/>
    <w:rsid w:val="00ED2F96"/>
    <w:rsid w:val="00F72F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C2E5"/>
  <w15:chartTrackingRefBased/>
  <w15:docId w15:val="{A8989279-9D3D-B649-A57F-9D576560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F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2F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2F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F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D2F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D2F9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ED2F96"/>
    <w:rPr>
      <w:color w:val="0000FF"/>
      <w:u w:val="single"/>
    </w:rPr>
  </w:style>
  <w:style w:type="paragraph" w:styleId="z-TopofForm">
    <w:name w:val="HTML Top of Form"/>
    <w:basedOn w:val="Normal"/>
    <w:next w:val="Normal"/>
    <w:link w:val="z-TopofFormChar"/>
    <w:hidden/>
    <w:uiPriority w:val="99"/>
    <w:semiHidden/>
    <w:unhideWhenUsed/>
    <w:rsid w:val="00ED2F96"/>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D2F9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D2F96"/>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D2F96"/>
    <w:rPr>
      <w:rFonts w:ascii="Arial" w:hAnsi="Arial" w:cs="Arial"/>
      <w:vanish/>
      <w:sz w:val="16"/>
      <w:szCs w:val="16"/>
    </w:rPr>
  </w:style>
  <w:style w:type="character" w:customStyle="1" w:styleId="breadcrumbseparator">
    <w:name w:val="breadcrumb__separator"/>
    <w:basedOn w:val="DefaultParagraphFont"/>
    <w:rsid w:val="00ED2F96"/>
  </w:style>
  <w:style w:type="paragraph" w:customStyle="1" w:styleId="topicauthors--description">
    <w:name w:val="topic__authors--description"/>
    <w:basedOn w:val="Normal"/>
    <w:rsid w:val="00ED2F9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D2F96"/>
    <w:rPr>
      <w:b/>
      <w:bCs/>
    </w:rPr>
  </w:style>
  <w:style w:type="paragraph" w:styleId="NormalWeb">
    <w:name w:val="Normal (Web)"/>
    <w:basedOn w:val="Normal"/>
    <w:uiPriority w:val="99"/>
    <w:unhideWhenUsed/>
    <w:rsid w:val="00ED2F96"/>
    <w:pPr>
      <w:spacing w:before="100" w:beforeAutospacing="1" w:after="100" w:afterAutospacing="1" w:line="240" w:lineRule="auto"/>
    </w:pPr>
    <w:rPr>
      <w:rFonts w:ascii="Times New Roman" w:hAnsi="Times New Roman" w:cs="Times New Roman"/>
      <w:sz w:val="24"/>
      <w:szCs w:val="24"/>
    </w:rPr>
  </w:style>
  <w:style w:type="character" w:customStyle="1" w:styleId="disabledresolveddrug">
    <w:name w:val="disabledresolveddrug"/>
    <w:basedOn w:val="DefaultParagraphFont"/>
    <w:rsid w:val="00ED2F96"/>
  </w:style>
  <w:style w:type="paragraph" w:customStyle="1" w:styleId="slick-active">
    <w:name w:val="slick-active"/>
    <w:basedOn w:val="Normal"/>
    <w:rsid w:val="00ED2F96"/>
    <w:pPr>
      <w:spacing w:before="100" w:beforeAutospacing="1" w:after="100" w:afterAutospacing="1" w:line="240" w:lineRule="auto"/>
    </w:pPr>
    <w:rPr>
      <w:rFonts w:ascii="Times New Roman" w:hAnsi="Times New Roman" w:cs="Times New Roman"/>
      <w:sz w:val="24"/>
      <w:szCs w:val="24"/>
    </w:rPr>
  </w:style>
  <w:style w:type="paragraph" w:customStyle="1" w:styleId="quizanswer">
    <w:name w:val="quiz__answer"/>
    <w:basedOn w:val="Normal"/>
    <w:rsid w:val="00ED2F96"/>
    <w:pPr>
      <w:spacing w:before="100" w:beforeAutospacing="1" w:after="100" w:afterAutospacing="1" w:line="240" w:lineRule="auto"/>
    </w:pPr>
    <w:rPr>
      <w:rFonts w:ascii="Times New Roman" w:hAnsi="Times New Roman" w:cs="Times New Roman"/>
      <w:sz w:val="24"/>
      <w:szCs w:val="24"/>
    </w:rPr>
  </w:style>
  <w:style w:type="character" w:customStyle="1" w:styleId="quizanswertext">
    <w:name w:val="quiz__answertext"/>
    <w:basedOn w:val="DefaultParagraphFont"/>
    <w:rsid w:val="00ED2F96"/>
  </w:style>
  <w:style w:type="paragraph" w:styleId="ListParagraph">
    <w:name w:val="List Paragraph"/>
    <w:basedOn w:val="Normal"/>
    <w:uiPriority w:val="34"/>
    <w:qFormat/>
    <w:rsid w:val="00152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92709">
      <w:marLeft w:val="0"/>
      <w:marRight w:val="0"/>
      <w:marTop w:val="0"/>
      <w:marBottom w:val="0"/>
      <w:divBdr>
        <w:top w:val="none" w:sz="0" w:space="0" w:color="auto"/>
        <w:left w:val="none" w:sz="0" w:space="0" w:color="auto"/>
        <w:bottom w:val="none" w:sz="0" w:space="0" w:color="auto"/>
        <w:right w:val="none" w:sz="0" w:space="0" w:color="auto"/>
      </w:divBdr>
      <w:divsChild>
        <w:div w:id="390202690">
          <w:marLeft w:val="0"/>
          <w:marRight w:val="0"/>
          <w:marTop w:val="0"/>
          <w:marBottom w:val="0"/>
          <w:divBdr>
            <w:top w:val="none" w:sz="0" w:space="0" w:color="auto"/>
            <w:left w:val="none" w:sz="0" w:space="0" w:color="auto"/>
            <w:bottom w:val="none" w:sz="0" w:space="0" w:color="auto"/>
            <w:right w:val="none" w:sz="0" w:space="0" w:color="auto"/>
          </w:divBdr>
          <w:divsChild>
            <w:div w:id="903829601">
              <w:marLeft w:val="0"/>
              <w:marRight w:val="0"/>
              <w:marTop w:val="0"/>
              <w:marBottom w:val="0"/>
              <w:divBdr>
                <w:top w:val="none" w:sz="0" w:space="0" w:color="auto"/>
                <w:left w:val="none" w:sz="0" w:space="0" w:color="auto"/>
                <w:bottom w:val="none" w:sz="0" w:space="0" w:color="auto"/>
                <w:right w:val="none" w:sz="0" w:space="0" w:color="auto"/>
              </w:divBdr>
              <w:divsChild>
                <w:div w:id="1941183785">
                  <w:marLeft w:val="0"/>
                  <w:marRight w:val="0"/>
                  <w:marTop w:val="0"/>
                  <w:marBottom w:val="0"/>
                  <w:divBdr>
                    <w:top w:val="none" w:sz="0" w:space="0" w:color="auto"/>
                    <w:left w:val="none" w:sz="0" w:space="0" w:color="auto"/>
                    <w:bottom w:val="none" w:sz="0" w:space="0" w:color="auto"/>
                    <w:right w:val="none" w:sz="0" w:space="0" w:color="auto"/>
                  </w:divBdr>
                  <w:divsChild>
                    <w:div w:id="360978797">
                      <w:marLeft w:val="0"/>
                      <w:marRight w:val="0"/>
                      <w:marTop w:val="0"/>
                      <w:marBottom w:val="0"/>
                      <w:divBdr>
                        <w:top w:val="none" w:sz="0" w:space="0" w:color="auto"/>
                        <w:left w:val="none" w:sz="0" w:space="0" w:color="auto"/>
                        <w:bottom w:val="none" w:sz="0" w:space="0" w:color="auto"/>
                        <w:right w:val="none" w:sz="0" w:space="0" w:color="auto"/>
                      </w:divBdr>
                      <w:divsChild>
                        <w:div w:id="1993364193">
                          <w:marLeft w:val="0"/>
                          <w:marRight w:val="0"/>
                          <w:marTop w:val="0"/>
                          <w:marBottom w:val="0"/>
                          <w:divBdr>
                            <w:top w:val="none" w:sz="0" w:space="0" w:color="auto"/>
                            <w:left w:val="none" w:sz="0" w:space="0" w:color="auto"/>
                            <w:bottom w:val="none" w:sz="0" w:space="0" w:color="auto"/>
                            <w:right w:val="none" w:sz="0" w:space="0" w:color="auto"/>
                          </w:divBdr>
                          <w:divsChild>
                            <w:div w:id="1481726021">
                              <w:marLeft w:val="0"/>
                              <w:marRight w:val="0"/>
                              <w:marTop w:val="0"/>
                              <w:marBottom w:val="0"/>
                              <w:divBdr>
                                <w:top w:val="none" w:sz="0" w:space="0" w:color="auto"/>
                                <w:left w:val="none" w:sz="0" w:space="0" w:color="auto"/>
                                <w:bottom w:val="none" w:sz="0" w:space="0" w:color="auto"/>
                                <w:right w:val="none" w:sz="0" w:space="0" w:color="auto"/>
                              </w:divBdr>
                              <w:divsChild>
                                <w:div w:id="1276518821">
                                  <w:marLeft w:val="0"/>
                                  <w:marRight w:val="0"/>
                                  <w:marTop w:val="0"/>
                                  <w:marBottom w:val="0"/>
                                  <w:divBdr>
                                    <w:top w:val="none" w:sz="0" w:space="0" w:color="auto"/>
                                    <w:left w:val="none" w:sz="0" w:space="0" w:color="auto"/>
                                    <w:bottom w:val="none" w:sz="0" w:space="0" w:color="auto"/>
                                    <w:right w:val="none" w:sz="0" w:space="0" w:color="auto"/>
                                  </w:divBdr>
                                  <w:divsChild>
                                    <w:div w:id="436801285">
                                      <w:marLeft w:val="0"/>
                                      <w:marRight w:val="0"/>
                                      <w:marTop w:val="0"/>
                                      <w:marBottom w:val="0"/>
                                      <w:divBdr>
                                        <w:top w:val="none" w:sz="0" w:space="0" w:color="auto"/>
                                        <w:left w:val="none" w:sz="0" w:space="0" w:color="auto"/>
                                        <w:bottom w:val="none" w:sz="0" w:space="0" w:color="auto"/>
                                        <w:right w:val="none" w:sz="0" w:space="0" w:color="auto"/>
                                      </w:divBdr>
                                      <w:divsChild>
                                        <w:div w:id="2533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574">
                          <w:marLeft w:val="0"/>
                          <w:marRight w:val="0"/>
                          <w:marTop w:val="0"/>
                          <w:marBottom w:val="0"/>
                          <w:divBdr>
                            <w:top w:val="none" w:sz="0" w:space="0" w:color="auto"/>
                            <w:left w:val="none" w:sz="0" w:space="0" w:color="auto"/>
                            <w:bottom w:val="none" w:sz="0" w:space="0" w:color="auto"/>
                            <w:right w:val="none" w:sz="0" w:space="0" w:color="auto"/>
                          </w:divBdr>
                          <w:divsChild>
                            <w:div w:id="1187329625">
                              <w:marLeft w:val="0"/>
                              <w:marRight w:val="0"/>
                              <w:marTop w:val="0"/>
                              <w:marBottom w:val="0"/>
                              <w:divBdr>
                                <w:top w:val="none" w:sz="0" w:space="0" w:color="auto"/>
                                <w:left w:val="none" w:sz="0" w:space="0" w:color="auto"/>
                                <w:bottom w:val="none" w:sz="0" w:space="0" w:color="auto"/>
                                <w:right w:val="none" w:sz="0" w:space="0" w:color="auto"/>
                              </w:divBdr>
                              <w:divsChild>
                                <w:div w:id="205919689">
                                  <w:marLeft w:val="0"/>
                                  <w:marRight w:val="0"/>
                                  <w:marTop w:val="0"/>
                                  <w:marBottom w:val="0"/>
                                  <w:divBdr>
                                    <w:top w:val="none" w:sz="0" w:space="0" w:color="auto"/>
                                    <w:left w:val="none" w:sz="0" w:space="0" w:color="auto"/>
                                    <w:bottom w:val="none" w:sz="0" w:space="0" w:color="auto"/>
                                    <w:right w:val="none" w:sz="0" w:space="0" w:color="auto"/>
                                  </w:divBdr>
                                </w:div>
                                <w:div w:id="1495678509">
                                  <w:marLeft w:val="0"/>
                                  <w:marRight w:val="0"/>
                                  <w:marTop w:val="0"/>
                                  <w:marBottom w:val="0"/>
                                  <w:divBdr>
                                    <w:top w:val="none" w:sz="0" w:space="0" w:color="auto"/>
                                    <w:left w:val="none" w:sz="0" w:space="0" w:color="auto"/>
                                    <w:bottom w:val="none" w:sz="0" w:space="0" w:color="auto"/>
                                    <w:right w:val="none" w:sz="0" w:space="0" w:color="auto"/>
                                  </w:divBdr>
                                </w:div>
                                <w:div w:id="1296957752">
                                  <w:marLeft w:val="0"/>
                                  <w:marRight w:val="0"/>
                                  <w:marTop w:val="0"/>
                                  <w:marBottom w:val="0"/>
                                  <w:divBdr>
                                    <w:top w:val="none" w:sz="0" w:space="0" w:color="auto"/>
                                    <w:left w:val="none" w:sz="0" w:space="0" w:color="auto"/>
                                    <w:bottom w:val="none" w:sz="0" w:space="0" w:color="auto"/>
                                    <w:right w:val="none" w:sz="0" w:space="0" w:color="auto"/>
                                  </w:divBdr>
                                </w:div>
                              </w:divsChild>
                            </w:div>
                            <w:div w:id="2042169571">
                              <w:marLeft w:val="0"/>
                              <w:marRight w:val="0"/>
                              <w:marTop w:val="0"/>
                              <w:marBottom w:val="0"/>
                              <w:divBdr>
                                <w:top w:val="none" w:sz="0" w:space="0" w:color="auto"/>
                                <w:left w:val="none" w:sz="0" w:space="0" w:color="auto"/>
                                <w:bottom w:val="none" w:sz="0" w:space="0" w:color="auto"/>
                                <w:right w:val="none" w:sz="0" w:space="0" w:color="auto"/>
                              </w:divBdr>
                            </w:div>
                            <w:div w:id="1391880560">
                              <w:marLeft w:val="0"/>
                              <w:marRight w:val="0"/>
                              <w:marTop w:val="0"/>
                              <w:marBottom w:val="0"/>
                              <w:divBdr>
                                <w:top w:val="none" w:sz="0" w:space="0" w:color="auto"/>
                                <w:left w:val="none" w:sz="0" w:space="0" w:color="auto"/>
                                <w:bottom w:val="none" w:sz="0" w:space="0" w:color="auto"/>
                                <w:right w:val="none" w:sz="0" w:space="0" w:color="auto"/>
                              </w:divBdr>
                              <w:divsChild>
                                <w:div w:id="1964143419">
                                  <w:marLeft w:val="0"/>
                                  <w:marRight w:val="0"/>
                                  <w:marTop w:val="0"/>
                                  <w:marBottom w:val="0"/>
                                  <w:divBdr>
                                    <w:top w:val="none" w:sz="0" w:space="0" w:color="auto"/>
                                    <w:left w:val="none" w:sz="0" w:space="0" w:color="auto"/>
                                    <w:bottom w:val="none" w:sz="0" w:space="0" w:color="auto"/>
                                    <w:right w:val="none" w:sz="0" w:space="0" w:color="auto"/>
                                  </w:divBdr>
                                </w:div>
                                <w:div w:id="1493567053">
                                  <w:marLeft w:val="0"/>
                                  <w:marRight w:val="0"/>
                                  <w:marTop w:val="0"/>
                                  <w:marBottom w:val="0"/>
                                  <w:divBdr>
                                    <w:top w:val="none" w:sz="0" w:space="0" w:color="auto"/>
                                    <w:left w:val="none" w:sz="0" w:space="0" w:color="auto"/>
                                    <w:bottom w:val="none" w:sz="0" w:space="0" w:color="auto"/>
                                    <w:right w:val="none" w:sz="0" w:space="0" w:color="auto"/>
                                  </w:divBdr>
                                  <w:divsChild>
                                    <w:div w:id="772286637">
                                      <w:marLeft w:val="0"/>
                                      <w:marRight w:val="225"/>
                                      <w:marTop w:val="225"/>
                                      <w:marBottom w:val="225"/>
                                      <w:divBdr>
                                        <w:top w:val="none" w:sz="0" w:space="0" w:color="auto"/>
                                        <w:left w:val="none" w:sz="0" w:space="0" w:color="auto"/>
                                        <w:bottom w:val="none" w:sz="0" w:space="0" w:color="auto"/>
                                        <w:right w:val="none" w:sz="0" w:space="0" w:color="auto"/>
                                      </w:divBdr>
                                      <w:divsChild>
                                        <w:div w:id="1459104509">
                                          <w:marLeft w:val="0"/>
                                          <w:marRight w:val="0"/>
                                          <w:marTop w:val="0"/>
                                          <w:marBottom w:val="240"/>
                                          <w:divBdr>
                                            <w:top w:val="single" w:sz="6" w:space="9" w:color="B12E32"/>
                                            <w:left w:val="single" w:sz="6" w:space="9" w:color="B12E32"/>
                                            <w:bottom w:val="single" w:sz="6" w:space="9" w:color="B12E32"/>
                                            <w:right w:val="single" w:sz="6" w:space="9" w:color="B12E32"/>
                                          </w:divBdr>
                                          <w:divsChild>
                                            <w:div w:id="446313484">
                                              <w:marLeft w:val="0"/>
                                              <w:marRight w:val="0"/>
                                              <w:marTop w:val="0"/>
                                              <w:marBottom w:val="0"/>
                                              <w:divBdr>
                                                <w:top w:val="none" w:sz="0" w:space="0" w:color="auto"/>
                                                <w:left w:val="none" w:sz="0" w:space="0" w:color="auto"/>
                                                <w:bottom w:val="none" w:sz="0" w:space="0" w:color="auto"/>
                                                <w:right w:val="none" w:sz="0" w:space="0" w:color="auto"/>
                                              </w:divBdr>
                                              <w:divsChild>
                                                <w:div w:id="16579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645654">
                              <w:marLeft w:val="0"/>
                              <w:marRight w:val="0"/>
                              <w:marTop w:val="0"/>
                              <w:marBottom w:val="0"/>
                              <w:divBdr>
                                <w:top w:val="none" w:sz="0" w:space="0" w:color="auto"/>
                                <w:left w:val="none" w:sz="0" w:space="0" w:color="auto"/>
                                <w:bottom w:val="none" w:sz="0" w:space="0" w:color="auto"/>
                                <w:right w:val="none" w:sz="0" w:space="0" w:color="auto"/>
                              </w:divBdr>
                              <w:divsChild>
                                <w:div w:id="531577022">
                                  <w:marLeft w:val="0"/>
                                  <w:marRight w:val="0"/>
                                  <w:marTop w:val="0"/>
                                  <w:marBottom w:val="0"/>
                                  <w:divBdr>
                                    <w:top w:val="none" w:sz="0" w:space="0" w:color="auto"/>
                                    <w:left w:val="none" w:sz="0" w:space="0" w:color="auto"/>
                                    <w:bottom w:val="none" w:sz="0" w:space="0" w:color="auto"/>
                                    <w:right w:val="none" w:sz="0" w:space="0" w:color="auto"/>
                                  </w:divBdr>
                                </w:div>
                                <w:div w:id="1510490067">
                                  <w:marLeft w:val="0"/>
                                  <w:marRight w:val="0"/>
                                  <w:marTop w:val="0"/>
                                  <w:marBottom w:val="0"/>
                                  <w:divBdr>
                                    <w:top w:val="none" w:sz="0" w:space="0" w:color="auto"/>
                                    <w:left w:val="none" w:sz="0" w:space="0" w:color="auto"/>
                                    <w:bottom w:val="none" w:sz="0" w:space="0" w:color="auto"/>
                                    <w:right w:val="none" w:sz="0" w:space="0" w:color="auto"/>
                                  </w:divBdr>
                                  <w:divsChild>
                                    <w:div w:id="1492258799">
                                      <w:marLeft w:val="0"/>
                                      <w:marRight w:val="0"/>
                                      <w:marTop w:val="0"/>
                                      <w:marBottom w:val="0"/>
                                      <w:divBdr>
                                        <w:top w:val="none" w:sz="0" w:space="0" w:color="auto"/>
                                        <w:left w:val="none" w:sz="0" w:space="0" w:color="auto"/>
                                        <w:bottom w:val="none" w:sz="0" w:space="0" w:color="auto"/>
                                        <w:right w:val="none" w:sz="0" w:space="0" w:color="auto"/>
                                      </w:divBdr>
                                    </w:div>
                                  </w:divsChild>
                                </w:div>
                                <w:div w:id="1628662224">
                                  <w:marLeft w:val="0"/>
                                  <w:marRight w:val="0"/>
                                  <w:marTop w:val="0"/>
                                  <w:marBottom w:val="0"/>
                                  <w:divBdr>
                                    <w:top w:val="none" w:sz="0" w:space="0" w:color="auto"/>
                                    <w:left w:val="none" w:sz="0" w:space="0" w:color="auto"/>
                                    <w:bottom w:val="none" w:sz="0" w:space="0" w:color="auto"/>
                                    <w:right w:val="none" w:sz="0" w:space="0" w:color="auto"/>
                                  </w:divBdr>
                                  <w:divsChild>
                                    <w:div w:id="4313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4172">
                              <w:marLeft w:val="0"/>
                              <w:marRight w:val="0"/>
                              <w:marTop w:val="0"/>
                              <w:marBottom w:val="0"/>
                              <w:divBdr>
                                <w:top w:val="none" w:sz="0" w:space="0" w:color="auto"/>
                                <w:left w:val="none" w:sz="0" w:space="0" w:color="auto"/>
                                <w:bottom w:val="none" w:sz="0" w:space="0" w:color="auto"/>
                                <w:right w:val="none" w:sz="0" w:space="0" w:color="auto"/>
                              </w:divBdr>
                              <w:divsChild>
                                <w:div w:id="1689404596">
                                  <w:marLeft w:val="0"/>
                                  <w:marRight w:val="0"/>
                                  <w:marTop w:val="0"/>
                                  <w:marBottom w:val="0"/>
                                  <w:divBdr>
                                    <w:top w:val="none" w:sz="0" w:space="0" w:color="auto"/>
                                    <w:left w:val="none" w:sz="0" w:space="0" w:color="auto"/>
                                    <w:bottom w:val="none" w:sz="0" w:space="0" w:color="auto"/>
                                    <w:right w:val="none" w:sz="0" w:space="0" w:color="auto"/>
                                  </w:divBdr>
                                </w:div>
                                <w:div w:id="12330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9647729205699</dc:creator>
  <cp:keywords/>
  <dc:description/>
  <cp:lastModifiedBy>محمد كريم</cp:lastModifiedBy>
  <cp:revision>2</cp:revision>
  <dcterms:created xsi:type="dcterms:W3CDTF">2021-07-18T18:58:00Z</dcterms:created>
  <dcterms:modified xsi:type="dcterms:W3CDTF">2021-07-18T18:58:00Z</dcterms:modified>
</cp:coreProperties>
</file>