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ind w:left="0" w:right="0" w:firstLine="0"/>
        <w:jc w:val="center"/>
        <w:rPr>
          <w:b w:val="1"/>
          <w:bCs w:val="1"/>
          <w:sz w:val="34"/>
          <w:szCs w:val="34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تأثير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الصيام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على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مرضى</w:t>
      </w:r>
      <w:r>
        <w:rPr>
          <w:rFonts w:ascii="Helvetica Neue" w:hAnsi="Helvetica Neue"/>
          <w:b w:val="1"/>
          <w:bCs w:val="1"/>
          <w:sz w:val="34"/>
          <w:szCs w:val="3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4"/>
          <w:szCs w:val="34"/>
          <w:rtl w:val="1"/>
          <w:lang w:val="ar-SA" w:bidi="ar-SA"/>
        </w:rPr>
        <w:t>السكري</w:t>
      </w:r>
    </w:p>
    <w:p>
      <w:pPr>
        <w:pStyle w:val="Body"/>
        <w:bidi w:val="1"/>
      </w:pP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</w:p>
    <w:p>
      <w:pPr>
        <w:pStyle w:val="Body"/>
        <w:bidi w:val="1"/>
        <w:ind w:left="0" w:right="0" w:firstLine="0"/>
        <w:jc w:val="center"/>
        <w:rPr>
          <w:b w:val="1"/>
          <w:bCs w:val="1"/>
          <w:sz w:val="30"/>
          <w:szCs w:val="30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هاشم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طالب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هاشم</w:t>
      </w:r>
    </w:p>
    <w:p>
      <w:pPr>
        <w:pStyle w:val="Body"/>
        <w:bidi w:val="1"/>
        <w:ind w:left="0" w:right="0" w:firstLine="0"/>
        <w:jc w:val="center"/>
        <w:rPr>
          <w:b w:val="1"/>
          <w:bCs w:val="1"/>
          <w:sz w:val="30"/>
          <w:szCs w:val="30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كلية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الطب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جامعة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  <w:lang w:val="ar-SA" w:bidi="ar-SA"/>
        </w:rPr>
        <w:t>بغداد</w:t>
      </w:r>
      <w:r>
        <w:rPr>
          <w:rFonts w:ascii="Helvetica Neue" w:hAnsi="Helvetica Neue"/>
          <w:b w:val="1"/>
          <w:bCs w:val="1"/>
          <w:sz w:val="30"/>
          <w:szCs w:val="30"/>
          <w:rtl w:val="1"/>
          <w:lang w:val="ar-SA" w:bidi="ar-SA"/>
        </w:rPr>
        <w:t xml:space="preserve"> </w:t>
      </w: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</w:p>
    <w:p>
      <w:pPr>
        <w:pStyle w:val="Body"/>
        <w:bidi w:val="1"/>
        <w:ind w:left="0" w:right="0" w:firstLine="0"/>
        <w:jc w:val="left"/>
        <w:rPr>
          <w:sz w:val="24"/>
          <w:szCs w:val="24"/>
          <w:rtl w:val="1"/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موضوع الصيام لمرضى السكري هو من المواضيع المهمة والضرورية والتي لها صداها بين الناس والمجتمع الطبي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بالنسبة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"https://www.webteb.com/diabetes/diseases/%d9%85%d8%b1%d8%b6-%d8%a7%d9%84%d8%b3%d9%83%d8%b1%d9%8a"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لمرضى السكري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 فإن أمر الصيام يشكل معضلة للبعض بينما يعتبرها بعض المرضى فرصة لضبط النفس والتخلص من عادات غذائية سيئة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وبسبب الوضع الصحي الخاص بهم، هناك شروط وقواعد للصائم المصاب بمرض السكري خلال الامساك والافطار في رمضان،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سنتعرف على هذا الضوابط في هذه المقالة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  <w:lang w:val="ar-SA" w:bidi="ar-SA"/>
        </w:rPr>
        <w:t xml:space="preserve">. 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متى يسمح بصيام مريض السكري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؟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على مريض السكري أن يراعي الأمور التالية عند حلول شهر رمضان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: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إذا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 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كان مريض السكري ينوي الصيام خلال هذا الشهر، فيتحتم عليه مراجعة الطبيب المختص لأخذ الموافقة وفقاً لحالته الصحة وقدرته على ضبط مستوى السكر في الدم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 xml:space="preserve">في حال موافقة الطبيب على الصيام، من المهم أن يبدأ المريض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"https://www.webteb.com/articles/%D8%A7%D9%84%D8%B3%D9%83%D8%B1%D9%8A-%D9%88%D8%A7%D9%84%D8%B5%D9%8A%D8%A7%D9%85-7-%D9%86%D8%B5%D8%A7%D8%A6%D8%AD-%D9%85%D9%81%D8%B5%D9%84%D8%A9-%D9%88%D9%87%D8%A7%D9%85%D8%A9_10112"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بإجراء بعض التغييرات التغذوية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لتصبح قريبة من تلك الموجودة في رمضان كي لا يصاب جسمه بصدمة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عليه أن يعرف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 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أن الخطر الناجم عن الصيام لدى مرضى السكري يقل لأولئك الذين يسيطرون على مستويات السكر لديهم، ومن لا يتناول أكثر من جرعتين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"https://www.webteb.com/articles/%D8%A7%D9%84%D8%A7%D9%86%D8%B3%D9%88%D9%84%D9%8A%D9%86-%D9%88%D8%A7%D8%AF%D9%88%D9%8A%D8%A9-%D8%AE%D9%81%D8%B6-%D8%A7%D9%84%D8%B3%D9%83%D8%B1-%D9%81%D9%8A-%D8%A7%D9%84%D8%AF%D9%85_16030"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 من الإنسولين أو الدواء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يومياً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متى يمنع مريض السكري من الصيام</w:t>
      </w:r>
      <w:r>
        <w:rPr>
          <w:rFonts w:ascii="Arial Unicode MS" w:cs="Arial Unicode MS" w:hAnsi="Arial Unicode MS" w:eastAsia="Arial Unicode MS" w:hint="cs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؟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يمنع المريض من الصيام في الحالات التالية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  <w:lang w:val="ar-SA" w:bidi="ar-SA"/>
        </w:rPr>
        <w:t xml:space="preserve">: 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مريض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"https://www.webteb.com/diabetes/diseases/%D8%B3%D9%83%D8%B1%D9%8A-%D9%85%D9%86-%D8%A7%D9%84%D9%86%D9%85%D8%B7-2"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السكري من النوع الثاني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 بمراحله المتقدمة ، والناتج عنه وجود خلل واعتلال بالكلى خلل بالنظر وغيرها من المضاعفات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مريض السكري المصاب بارتفاع مستمر في معدل السكر ويعاني من عدم القدرة على ضبطه، بحيث تتجاوز قراءته</w:t>
      </w:r>
      <w:r>
        <w:rPr>
          <w:rFonts w:ascii="Times New Roman" w:hAnsi="Times New Roman" w:hint="default"/>
          <w:sz w:val="26"/>
          <w:szCs w:val="26"/>
          <w:shd w:val="clear" w:color="auto" w:fill="fefffe"/>
          <w:rtl w:val="0"/>
        </w:rPr>
        <w:t> 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 xml:space="preserve">300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ملغم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ديسيلتر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 xml:space="preserve">مريض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"https://www.webteb.com/diabetes/diseases/%D8%B3%D9%83%D8%B1%D9%8A-%D9%85%D9%86-%D8%A7%D9%84%D9%86%D9%85%D8%B7-1"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السكري من النوع الأول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، اذا كان عدد الجرعات المتناولة من الدواء او الإنسولين عن </w:t>
      </w:r>
      <w:r>
        <w:rPr>
          <w:rFonts w:ascii="Times New Roman" w:hAnsi="Times New Roman"/>
          <w:sz w:val="26"/>
          <w:szCs w:val="26"/>
          <w:shd w:val="clear" w:color="auto" w:fill="fefffe"/>
          <w:rtl w:val="0"/>
        </w:rPr>
        <w:t xml:space="preserve">3-4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جرعات ، أو يستخدم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"https://www.webteb.com/articles/%D9%85%D8%B1%D8%B6%D9%89-%D8%A7%D9%84%D8%B3%D9%83%D8%B1%D9%8A-%D9%87%D9%83%D8%B0%D8%A7-%D9%8A%D8%AA%D9%85-%D8%B5%D9%8A%D8%A7%D9%86%D8%A9-%D9%85%D8%B6%D8%AE%D8%A9-%D8%A7%D9%84%D8%A7%D9%86%D8%B3%D9%88%D9%84%D9%8A%D9%86_15118"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مضخة الإنسولين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الحامل او المرضعة المصابة بالسكري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أي مريض سكري مصاب بمرض مزمن، مثل أمراض القلب الكلى السرطان قرحة المعده وغيرها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 xml:space="preserve">الشخص الذي أصيب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"https://www.webteb.com/diabetes/diseases/%D8%A7%D9%84%D8%AD%D9%85%D8%A7%D8%B6-%D8%A7%D9%84%D9%83%D9%8A%D8%AA%D9%88%D9%86%D9%8A-%D8%A7%D9%84%D8%B3%D9%83%D8%B1%D9%8A"</w:instrTex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 xml:space="preserve">بغيبوبة كيتونية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قبيل شهر رمضان بثلاثة أشهر تقريباً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حدوث نوبة انخفاض كبيرة في السكر بالدم قبل شهر رمضان بفترة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من عانى من انخفاض متكرر في مستوى السكر بالدم في الأشهر الثلاثة قبيل رمضان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</w:r>
      <w:r>
        <w:rPr>
          <w:rStyle w:val="Hyperlink.0"/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instrText xml:space="preserve"> HYPERLINK "https://baby.webteb.com/articles/%D8%A7%D9%84%D8%B3%D9%83%D8%B1%D9%8A-%D9%88%D8%A7%D9%84%D8%A7%D8%B7%D9%81%D8%A7%D9%84_16123"</w:instrText>
      </w:r>
      <w:r>
        <w:rPr>
          <w:rStyle w:val="Hyperlink.0"/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  <w:t>الأطفال المصابين بمرض السكري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fldChar w:fldCharType="end" w:fldLock="0"/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2"/>
        </w:numPr>
        <w:bidi w:val="1"/>
        <w:spacing w:before="0"/>
        <w:ind w:right="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  <w:tab/>
        <w:t>العمال المصابين بمرض السكري، والذي يتطلب عملهم مجهوداً عضلياً كبيراً</w:t>
      </w:r>
      <w:r>
        <w:rPr>
          <w:rFonts w:ascii="Times New Roman" w:hAnsi="Times New Roman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shd w:val="clear" w:color="auto" w:fill="fefffe"/>
          <w:rtl w:val="1"/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الأنسولين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والصيام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>:</w:t>
      </w:r>
    </w:p>
    <w:p>
      <w:pPr>
        <w:pStyle w:val="Default"/>
        <w:numPr>
          <w:ilvl w:val="0"/>
          <w:numId w:val="4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طريقة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أخذ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الانسولين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في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>رمضان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>: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يجب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أخذ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الإنسولين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قبل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30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دقيقة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تناول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الطعام،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أما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حالة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الأنسولين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نوع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0"/>
          <w:lang w:val="de-DE"/>
        </w:rPr>
        <w:t>Lispro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أنسولين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سريع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التأثير</w:t>
      </w:r>
      <w:r>
        <w:rPr>
          <w:rFonts w:ascii="Helvetica" w:hAnsi="Helvetica"/>
          <w:sz w:val="26"/>
          <w:szCs w:val="26"/>
          <w:shd w:val="clear" w:color="auto" w:fill="fefffe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فيجب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إعطاؤه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مباشرة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قبل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تناول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الطعام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93939"/>
          <w:sz w:val="26"/>
          <w:szCs w:val="26"/>
          <w:shd w:val="clear" w:color="auto" w:fill="fefffe"/>
          <w:rtl w:val="1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5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كيفية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متابعة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السكر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في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حالة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مرضى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السكر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والصيام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>: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يُنصح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بمتابعة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وقياس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الحين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والآخر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مدار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اليوم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خاصة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للمرضى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الذين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يتعالجون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بالأنسولين،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يفضل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يتم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مدار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أربع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مرات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اليوم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: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0"/>
        </w:rPr>
        <w:t xml:space="preserve">10:00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صباحًا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0"/>
        </w:rPr>
        <w:t xml:space="preserve">11:00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صباحًا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0"/>
        </w:rPr>
        <w:t xml:space="preserve">03:00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مساءً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0"/>
        </w:rPr>
        <w:t xml:space="preserve">04:00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مساءً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بعد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ساعات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الإفطار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قبل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السحور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مباشرةً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sz w:val="26"/>
          <w:szCs w:val="26"/>
          <w:shd w:val="clear" w:color="auto" w:fill="fefffe"/>
          <w:rtl w:val="1"/>
        </w:rPr>
      </w:pP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إرشادات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>واجب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إتباعها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عند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صيام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مريض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e22400"/>
          <w:sz w:val="26"/>
          <w:szCs w:val="26"/>
          <w:shd w:val="clear" w:color="auto" w:fill="fefffe"/>
          <w:rtl w:val="1"/>
          <w:lang w:val="ar-SA" w:bidi="ar-SA"/>
          <w14:textFill>
            <w14:solidFill>
              <w14:srgbClr w14:val="E22400"/>
            </w14:solidFill>
          </w14:textFill>
        </w:rPr>
        <w:t>السكري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e22400"/>
          <w:sz w:val="26"/>
          <w:szCs w:val="26"/>
          <w:shd w:val="clear" w:color="auto" w:fill="fefffe"/>
          <w:rtl w:val="1"/>
          <w14:textFill>
            <w14:solidFill>
              <w14:srgbClr w14:val="E22400"/>
            </w14:solidFill>
          </w14:textFill>
        </w:rPr>
        <w:t>:</w:t>
      </w:r>
    </w:p>
    <w:p>
      <w:pPr>
        <w:pStyle w:val="Default"/>
        <w:bidi w:val="1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بالنسبة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لمصاب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النوع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الأول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>: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هذا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النوع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يعتمد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فيه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المريض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تناول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حقن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الأنسولين،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ويحتاج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تناول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الإفطار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بعد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أخذ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الجرعة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مباشرة،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إذا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لم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يتناول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المريض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الطعام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سيقل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بالدم،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وربما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يؤدي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غيبوبة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نقص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ولكن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إذا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أصر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المريض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الصيام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يجب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يكون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مستوى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بالدم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منتظماً،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ولا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يعاني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نقصاً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معدل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مستوى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الأقل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شهرين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قبل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رمضان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p>
      <w:pPr>
        <w:pStyle w:val="Default"/>
        <w:numPr>
          <w:ilvl w:val="0"/>
          <w:numId w:val="6"/>
        </w:numPr>
        <w:bidi w:val="1"/>
        <w:spacing w:before="0"/>
        <w:ind w:right="0"/>
        <w:jc w:val="left"/>
        <w:rPr>
          <w:rFonts w:ascii="Arial Unicode MS" w:cs="Arial Unicode MS" w:hAnsi="Arial Unicode MS" w:eastAsia="Arial Unicode MS" w:hint="cs"/>
          <w:sz w:val="26"/>
          <w:szCs w:val="26"/>
          <w:shd w:val="clear" w:color="auto" w:fill="fefffe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</w:t>
      </w:r>
      <w:r>
        <w:rPr>
          <w:rFonts w:ascii="Helvetica" w:hAnsi="Helvetica"/>
          <w:sz w:val="26"/>
          <w:szCs w:val="26"/>
          <w:shd w:val="clear" w:color="auto" w:fill="fefff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هذا</w:t>
      </w:r>
      <w:r>
        <w:rPr>
          <w:rFonts w:ascii="Helvetica" w:hAnsi="Helvetica"/>
          <w:sz w:val="26"/>
          <w:szCs w:val="26"/>
          <w:shd w:val="clear" w:color="auto" w:fill="fefff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النوع</w:t>
      </w:r>
      <w:r>
        <w:rPr>
          <w:rFonts w:ascii="Helvetica" w:hAnsi="Helvetica"/>
          <w:sz w:val="26"/>
          <w:szCs w:val="26"/>
          <w:shd w:val="clear" w:color="auto" w:fill="fefff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لا</w:t>
      </w:r>
      <w:r>
        <w:rPr>
          <w:rFonts w:ascii="Helvetica" w:hAnsi="Helvetica"/>
          <w:sz w:val="26"/>
          <w:szCs w:val="26"/>
          <w:shd w:val="clear" w:color="auto" w:fill="fefff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ينصح</w:t>
      </w:r>
      <w:r>
        <w:rPr>
          <w:rFonts w:ascii="Helvetica" w:hAnsi="Helvetica"/>
          <w:sz w:val="26"/>
          <w:szCs w:val="26"/>
          <w:shd w:val="clear" w:color="auto" w:fill="fefff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بالصيام</w:t>
      </w:r>
      <w:r>
        <w:rPr>
          <w:rFonts w:ascii="Helvetica" w:hAnsi="Helvetica"/>
          <w:sz w:val="26"/>
          <w:szCs w:val="26"/>
          <w:shd w:val="clear" w:color="auto" w:fill="fefffe"/>
          <w:rtl w:val="1"/>
          <w:lang w:val="ar-SA" w:bidi="ar-SA"/>
        </w:rPr>
        <w:t xml:space="preserve">. </w:t>
      </w: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sz w:val="26"/>
          <w:szCs w:val="26"/>
          <w:shd w:val="clear" w:color="auto" w:fill="fefffe"/>
          <w:rtl w:val="1"/>
        </w:rPr>
      </w:pPr>
    </w:p>
    <w:p>
      <w:pPr>
        <w:pStyle w:val="Default"/>
        <w:tabs>
          <w:tab w:val="left" w:pos="220"/>
          <w:tab w:val="left" w:pos="720"/>
        </w:tabs>
        <w:bidi w:val="1"/>
        <w:spacing w:before="0"/>
        <w:ind w:left="720" w:right="0" w:hanging="72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بالنسبة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مصاب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النوع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الثاني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e"/>
          <w:rtl w:val="1"/>
        </w:rPr>
        <w:t>:</w:t>
      </w:r>
    </w:p>
    <w:p>
      <w:pPr>
        <w:pStyle w:val="Default"/>
        <w:bidi w:val="1"/>
        <w:spacing w:before="0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فيجب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الاعتماد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على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أخذ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أقراص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السكري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طريق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الفم،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</w:rPr>
        <w:t>ومعظم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هؤلاء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يفيدهم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الصيام،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ولكن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يتوجب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عليهم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تنظيم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الوجبات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في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الإفطار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e"/>
          <w:rtl w:val="1"/>
          <w:lang w:val="ar-SA" w:bidi="ar-SA"/>
        </w:rPr>
        <w:t>والسحور</w:t>
      </w:r>
      <w:r>
        <w:rPr>
          <w:rFonts w:ascii="Helvetica" w:hAnsi="Helvetica"/>
          <w:sz w:val="26"/>
          <w:szCs w:val="26"/>
          <w:shd w:val="clear" w:color="auto" w:fill="fefffe"/>
          <w:rtl w:val="1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NewRomanPS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284"/>
          <w:tab w:val="left" w:pos="720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num" w:pos="524"/>
          <w:tab w:val="left" w:pos="720"/>
        </w:tabs>
        <w:ind w:left="124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num" w:pos="764"/>
        </w:tabs>
        <w:ind w:left="148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004"/>
        </w:tabs>
        <w:ind w:left="172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244"/>
        </w:tabs>
        <w:ind w:left="196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484"/>
        </w:tabs>
        <w:ind w:left="22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724"/>
        </w:tabs>
        <w:ind w:left="244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964"/>
        </w:tabs>
        <w:ind w:left="268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204"/>
        </w:tabs>
        <w:ind w:left="292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213"/>
          <w:tab w:val="left" w:pos="220"/>
          <w:tab w:val="left" w:pos="720"/>
        </w:tabs>
        <w:ind w:left="93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num" w:pos="393"/>
          <w:tab w:val="left" w:pos="720"/>
        </w:tabs>
        <w:ind w:left="111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num" w:pos="573"/>
          <w:tab w:val="left" w:pos="720"/>
        </w:tabs>
        <w:ind w:left="129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num" w:pos="753"/>
        </w:tabs>
        <w:ind w:left="147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933"/>
        </w:tabs>
        <w:ind w:left="165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113"/>
        </w:tabs>
        <w:ind w:left="183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293"/>
        </w:tabs>
        <w:ind w:left="201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473"/>
        </w:tabs>
        <w:ind w:left="219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653"/>
        </w:tabs>
        <w:ind w:left="2373" w:hanging="9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9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5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3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9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7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5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20"/>
            <w:tab w:val="num" w:pos="653"/>
            <w:tab w:val="left" w:pos="720"/>
          </w:tabs>
          <w:ind w:left="137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20"/>
            <w:tab w:val="num" w:pos="873"/>
          </w:tabs>
          <w:ind w:left="159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093"/>
          </w:tabs>
          <w:ind w:left="181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313"/>
          </w:tabs>
          <w:ind w:left="203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533"/>
          </w:tabs>
          <w:ind w:left="225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753"/>
          </w:tabs>
          <w:ind w:left="247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1973"/>
          </w:tabs>
          <w:ind w:left="269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2193"/>
          </w:tabs>
          <w:ind w:left="291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20"/>
            <w:tab w:val="left" w:pos="720"/>
            <w:tab w:val="num" w:pos="2413"/>
          </w:tabs>
          <w:ind w:left="3133" w:hanging="1153"/>
        </w:pPr>
        <w:rPr>
          <w:rFonts w:ascii="TimesNewRomanPSMT" w:cs="TimesNewRomanPSMT" w:hAnsi="TimesNewRomanPSMT" w:eastAsia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93939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