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Pr="00490CEA" w:rsidRDefault="00CF33F3" w:rsidP="00490CEA">
      <w:pPr>
        <w:shd w:val="clear" w:color="auto" w:fill="FFFFFF"/>
        <w:spacing w:before="100" w:beforeAutospacing="1" w:after="100" w:afterAutospacing="1" w:line="240" w:lineRule="auto"/>
        <w:jc w:val="both"/>
        <w:outlineLvl w:val="0"/>
        <w:rPr>
          <w:rFonts w:asciiTheme="majorBidi" w:eastAsia="Times New Roman" w:hAnsiTheme="majorBidi" w:cstheme="majorBidi" w:hint="cs"/>
          <w:color w:val="2B5464"/>
          <w:kern w:val="36"/>
          <w:sz w:val="36"/>
          <w:szCs w:val="36"/>
          <w:rtl/>
        </w:rPr>
      </w:pPr>
      <w:r w:rsidRPr="00CF33F3">
        <w:rPr>
          <w:rFonts w:asciiTheme="majorBidi" w:eastAsia="Times New Roman" w:hAnsiTheme="majorBidi" w:cstheme="majorBidi"/>
          <w:color w:val="2B5464"/>
          <w:kern w:val="36"/>
          <w:sz w:val="36"/>
          <w:szCs w:val="36"/>
          <w:rtl/>
        </w:rPr>
        <w:t>التبرع بالخلايا الجذعية</w:t>
      </w:r>
    </w:p>
    <w:p w:rsidR="00490CEA" w:rsidRPr="000A446F" w:rsidRDefault="000A446F" w:rsidP="000A446F">
      <w:pPr>
        <w:shd w:val="clear" w:color="auto" w:fill="FFFFFF"/>
        <w:spacing w:before="100" w:beforeAutospacing="1" w:after="100" w:afterAutospacing="1" w:line="240" w:lineRule="auto"/>
        <w:jc w:val="both"/>
        <w:outlineLvl w:val="0"/>
        <w:rPr>
          <w:rFonts w:asciiTheme="majorBidi" w:eastAsia="Times New Roman" w:hAnsiTheme="majorBidi" w:cstheme="majorBidi" w:hint="cs"/>
          <w:color w:val="2B5464"/>
          <w:kern w:val="36"/>
          <w:sz w:val="28"/>
          <w:szCs w:val="28"/>
          <w:rtl/>
        </w:rPr>
      </w:pPr>
      <w:r>
        <w:rPr>
          <w:rFonts w:ascii="Segoe UI" w:hAnsi="Segoe UI" w:cs="Segoe UI"/>
          <w:color w:val="404040"/>
          <w:shd w:val="clear" w:color="auto" w:fill="FFFFFF"/>
          <w:rtl/>
        </w:rPr>
        <w:t>وهناك نوعان رئيسيان من الخلايا الجذعية، وهما الخلايا الجذعية الجنينية والخلايا الجذعية في نخاع العظام، ويتم دراسة الخلايا الجذعية الجنينية في الاستنساخ العلاجي وأنواع أخرى من الأبحاث العلمية، وتتشكل الخلايا الجذعية لنخاع العظام وتنضج في نخاع العظام ثم تطلق في مجرى الدم، ويستخدم هذا النوع من الخلايا الجذعية في علاج السرطان</w:t>
      </w:r>
      <w:r>
        <w:rPr>
          <w:rFonts w:ascii="Segoe UI" w:hAnsi="Segoe UI" w:cs="Segoe UI"/>
          <w:color w:val="404040"/>
          <w:shd w:val="clear" w:color="auto" w:fill="FFFFFF"/>
        </w:rPr>
        <w:t>.</w:t>
      </w:r>
    </w:p>
    <w:p w:rsidR="00490CEA" w:rsidRPr="00CF33F3" w:rsidRDefault="00490CEA" w:rsidP="00490CEA">
      <w:pPr>
        <w:shd w:val="clear" w:color="auto" w:fill="FFFFFF"/>
        <w:spacing w:before="100" w:beforeAutospacing="1" w:after="100" w:afterAutospacing="1" w:line="240" w:lineRule="auto"/>
        <w:jc w:val="both"/>
        <w:outlineLvl w:val="0"/>
        <w:rPr>
          <w:rFonts w:asciiTheme="majorBidi" w:eastAsia="Times New Roman" w:hAnsiTheme="majorBidi" w:cstheme="majorBidi"/>
          <w:color w:val="2B5464"/>
          <w:kern w:val="36"/>
          <w:sz w:val="28"/>
          <w:szCs w:val="28"/>
        </w:rPr>
      </w:pPr>
      <w:r>
        <w:rPr>
          <w:noProof/>
        </w:rPr>
        <w:drawing>
          <wp:inline distT="0" distB="0" distL="0" distR="0">
            <wp:extent cx="5270499" cy="3019425"/>
            <wp:effectExtent l="19050" t="0" r="6351" b="0"/>
            <wp:docPr id="1" name="Picture 1" descr="Stem Cell Research: Uses, Types &amp;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 Research: Uses, Types &amp; Examples"/>
                    <pic:cNvPicPr>
                      <a:picLocks noChangeAspect="1" noChangeArrowheads="1"/>
                    </pic:cNvPicPr>
                  </pic:nvPicPr>
                  <pic:blipFill>
                    <a:blip r:embed="rId5"/>
                    <a:srcRect/>
                    <a:stretch>
                      <a:fillRect/>
                    </a:stretch>
                  </pic:blipFill>
                  <pic:spPr bwMode="auto">
                    <a:xfrm>
                      <a:off x="0" y="0"/>
                      <a:ext cx="5274310" cy="3021608"/>
                    </a:xfrm>
                    <a:prstGeom prst="rect">
                      <a:avLst/>
                    </a:prstGeom>
                    <a:noFill/>
                    <a:ln w="9525">
                      <a:noFill/>
                      <a:miter lim="800000"/>
                      <a:headEnd/>
                      <a:tailEnd/>
                    </a:ln>
                  </pic:spPr>
                </pic:pic>
              </a:graphicData>
            </a:graphic>
          </wp:inline>
        </w:drawing>
      </w:r>
    </w:p>
    <w:p w:rsidR="00CF33F3" w:rsidRPr="00CF33F3" w:rsidRDefault="00CF33F3" w:rsidP="00490CEA">
      <w:pPr>
        <w:pStyle w:val="ql-direction-rtl"/>
        <w:shd w:val="clear" w:color="auto" w:fill="FFFFFF"/>
        <w:bidi/>
        <w:spacing w:before="0" w:beforeAutospacing="0"/>
        <w:jc w:val="both"/>
        <w:rPr>
          <w:rFonts w:asciiTheme="majorBidi" w:hAnsiTheme="majorBidi" w:cstheme="majorBidi"/>
          <w:color w:val="29333F"/>
          <w:sz w:val="28"/>
          <w:szCs w:val="28"/>
        </w:rPr>
      </w:pPr>
      <w:r w:rsidRPr="00CF33F3">
        <w:rPr>
          <w:rFonts w:asciiTheme="majorBidi" w:hAnsiTheme="majorBidi" w:cstheme="majorBidi"/>
          <w:color w:val="29333F"/>
          <w:sz w:val="28"/>
          <w:szCs w:val="28"/>
          <w:shd w:val="clear" w:color="auto" w:fill="FFFFFF"/>
          <w:rtl/>
        </w:rPr>
        <w:t>قد يرغب العديد من الأشخاص بالتبرع بخلاياهم الجذعية إما لمساعدة أحد أفراد عائلته، أو مساعدة صديق مقرب، أو لحفظ هذه الخلايا حتى يمكن الرجوع إليها مستقبلًا في حال احتياجه</w:t>
      </w:r>
      <w:r w:rsidRPr="00CF33F3">
        <w:rPr>
          <w:rFonts w:asciiTheme="majorBidi" w:hAnsiTheme="majorBidi" w:cstheme="majorBidi"/>
          <w:color w:val="29333F"/>
          <w:sz w:val="28"/>
          <w:szCs w:val="28"/>
          <w:shd w:val="clear" w:color="auto" w:fill="FFFFFF"/>
          <w:rtl/>
          <w:lang w:bidi="ar-IQ"/>
        </w:rPr>
        <w:t>ا</w:t>
      </w:r>
      <w:r w:rsidRPr="00CF33F3">
        <w:rPr>
          <w:rFonts w:asciiTheme="majorBidi" w:hAnsiTheme="majorBidi" w:cstheme="majorBidi"/>
          <w:color w:val="29333F"/>
          <w:sz w:val="28"/>
          <w:szCs w:val="28"/>
          <w:rtl/>
        </w:rPr>
        <w:t xml:space="preserve">يستخدم </w:t>
      </w:r>
      <w:r w:rsidRPr="00CF33F3">
        <w:rPr>
          <w:rFonts w:asciiTheme="majorBidi" w:hAnsiTheme="majorBidi" w:cstheme="majorBidi"/>
          <w:color w:val="000000" w:themeColor="text1"/>
          <w:sz w:val="28"/>
          <w:szCs w:val="28"/>
          <w:rtl/>
        </w:rPr>
        <w:t>التبرع</w:t>
      </w:r>
      <w:r w:rsidRPr="00CF33F3">
        <w:rPr>
          <w:rFonts w:asciiTheme="majorBidi" w:hAnsiTheme="majorBidi" w:cstheme="majorBidi"/>
          <w:color w:val="000000" w:themeColor="text1"/>
          <w:sz w:val="28"/>
          <w:szCs w:val="28"/>
        </w:rPr>
        <w:t> </w:t>
      </w:r>
      <w:hyperlink r:id="rId6" w:tgtFrame="_blank" w:tooltip="الخلايا الجذعية" w:history="1">
        <w:r w:rsidRPr="00CF33F3">
          <w:rPr>
            <w:rStyle w:val="Hyperlink"/>
            <w:rFonts w:asciiTheme="majorBidi" w:hAnsiTheme="majorBidi" w:cstheme="majorBidi"/>
            <w:color w:val="000000" w:themeColor="text1"/>
            <w:sz w:val="28"/>
            <w:szCs w:val="28"/>
            <w:rtl/>
          </w:rPr>
          <w:t>بالخلايا الجذعية</w:t>
        </w:r>
      </w:hyperlink>
      <w:r w:rsidRPr="00CF33F3">
        <w:rPr>
          <w:rFonts w:asciiTheme="majorBidi" w:hAnsiTheme="majorBidi" w:cstheme="majorBidi"/>
          <w:color w:val="29333F"/>
          <w:sz w:val="28"/>
          <w:szCs w:val="28"/>
        </w:rPr>
        <w:t> </w:t>
      </w:r>
      <w:r w:rsidRPr="00CF33F3">
        <w:rPr>
          <w:rFonts w:asciiTheme="majorBidi" w:hAnsiTheme="majorBidi" w:cstheme="majorBidi"/>
          <w:color w:val="29333F"/>
          <w:sz w:val="28"/>
          <w:szCs w:val="28"/>
          <w:rtl/>
        </w:rPr>
        <w:t>لعلاج الأشخاص الذين يعانون من أمراض الدم ومنها سرطانات الدم لاحتياجهم لنخاع عظم لإنتاج خلايا دم صحية، فكيف يتم التبرع بالخلايا الجذعية؟</w:t>
      </w:r>
    </w:p>
    <w:p w:rsidR="00CF33F3" w:rsidRPr="00CF33F3" w:rsidRDefault="00CF33F3" w:rsidP="00490CEA">
      <w:pPr>
        <w:pStyle w:val="ql-direction-rtl"/>
        <w:shd w:val="clear" w:color="auto" w:fill="FFFFFF"/>
        <w:bidi/>
        <w:spacing w:before="0" w:beforeAutospacing="0"/>
        <w:jc w:val="both"/>
        <w:rPr>
          <w:rFonts w:asciiTheme="majorBidi" w:hAnsiTheme="majorBidi" w:cstheme="majorBidi"/>
          <w:color w:val="29333F"/>
          <w:sz w:val="28"/>
          <w:szCs w:val="28"/>
        </w:rPr>
      </w:pPr>
      <w:r w:rsidRPr="00CF33F3">
        <w:rPr>
          <w:rFonts w:asciiTheme="majorBidi" w:hAnsiTheme="majorBidi" w:cstheme="majorBidi"/>
          <w:color w:val="29333F"/>
          <w:sz w:val="28"/>
          <w:szCs w:val="28"/>
          <w:rtl/>
        </w:rPr>
        <w:t>بعد إجراء فحوصات معينة لتحديد ما إذا كان الشخص المتبرع بنخاع العظم مطابق للمريض، يتم تحضير المتبرع لعملية التبرع بالخلايا الجذعية، والتي يمكن أن تتم بإحدى الطرق التالية</w:t>
      </w:r>
      <w:r w:rsidRPr="00CF33F3">
        <w:rPr>
          <w:rFonts w:asciiTheme="majorBidi" w:hAnsiTheme="majorBidi" w:cstheme="majorBidi"/>
          <w:color w:val="29333F"/>
          <w:sz w:val="28"/>
          <w:szCs w:val="28"/>
        </w:rPr>
        <w:t>: </w:t>
      </w:r>
    </w:p>
    <w:p w:rsidR="00CF33F3" w:rsidRPr="00CF33F3" w:rsidRDefault="00CF33F3" w:rsidP="00490CEA">
      <w:pPr>
        <w:pStyle w:val="Heading3"/>
        <w:shd w:val="clear" w:color="auto" w:fill="FFFFFF"/>
        <w:jc w:val="both"/>
        <w:rPr>
          <w:rFonts w:asciiTheme="majorBidi" w:hAnsiTheme="majorBidi"/>
          <w:b w:val="0"/>
          <w:bCs w:val="0"/>
          <w:color w:val="29333F"/>
          <w:sz w:val="28"/>
          <w:szCs w:val="28"/>
        </w:rPr>
      </w:pPr>
      <w:r w:rsidRPr="00CF33F3">
        <w:rPr>
          <w:rFonts w:asciiTheme="majorBidi" w:hAnsiTheme="majorBidi"/>
          <w:b w:val="0"/>
          <w:bCs w:val="0"/>
          <w:color w:val="29333F"/>
          <w:sz w:val="28"/>
          <w:szCs w:val="28"/>
          <w:rtl/>
        </w:rPr>
        <w:t>1-التبرع بخلايا الدم الجذعية الموجودة في الدم:</w:t>
      </w:r>
    </w:p>
    <w:p w:rsidR="00490CEA" w:rsidRPr="00490CEA" w:rsidRDefault="00CF33F3" w:rsidP="000A446F">
      <w:pPr>
        <w:pStyle w:val="ql-direction-rtl"/>
        <w:shd w:val="clear" w:color="auto" w:fill="FFFFFF"/>
        <w:bidi/>
        <w:spacing w:before="0" w:beforeAutospacing="0"/>
        <w:jc w:val="both"/>
        <w:rPr>
          <w:rFonts w:asciiTheme="majorBidi" w:hAnsiTheme="majorBidi" w:cstheme="majorBidi"/>
          <w:color w:val="29333F"/>
          <w:sz w:val="28"/>
          <w:szCs w:val="28"/>
        </w:rPr>
      </w:pPr>
      <w:r w:rsidRPr="00CF33F3">
        <w:rPr>
          <w:rFonts w:asciiTheme="majorBidi" w:hAnsiTheme="majorBidi" w:cstheme="majorBidi"/>
          <w:color w:val="29333F"/>
          <w:sz w:val="28"/>
          <w:szCs w:val="28"/>
          <w:rtl/>
        </w:rPr>
        <w:t>يشكل التبرع بالخلايا الجذعية الطرفية الموجودة في الدم 90% من مجموع الطرق المستخدمة، في الوضع الطبيعي يفرز الجسم هرمون بكميات معينة لتحفيز إنتاج خلايا الدم من نخاع العظم، خلال عملية التبرع بالخلايا الجذعية يتم حقن هذا الهرمون لتحفيز إنتاج كمية أكبر من الخلايا الجذعية</w:t>
      </w:r>
      <w:r w:rsidRPr="00CF33F3">
        <w:rPr>
          <w:rFonts w:asciiTheme="majorBidi" w:hAnsiTheme="majorBidi" w:cstheme="majorBidi"/>
          <w:color w:val="29333F"/>
          <w:sz w:val="28"/>
          <w:szCs w:val="28"/>
        </w:rPr>
        <w:t>.</w:t>
      </w:r>
      <w:r w:rsidR="00490CEA" w:rsidRPr="00490CEA">
        <w:rPr>
          <w:rFonts w:asciiTheme="majorBidi" w:hAnsiTheme="majorBidi" w:cstheme="majorBidi"/>
          <w:color w:val="29333F"/>
          <w:sz w:val="28"/>
          <w:szCs w:val="28"/>
          <w:rtl/>
        </w:rPr>
        <w:t xml:space="preserve"> </w:t>
      </w:r>
      <w:r w:rsidR="00490CEA" w:rsidRPr="00CF33F3">
        <w:rPr>
          <w:rFonts w:asciiTheme="majorBidi" w:hAnsiTheme="majorBidi" w:cstheme="majorBidi"/>
          <w:color w:val="29333F"/>
          <w:sz w:val="28"/>
          <w:szCs w:val="28"/>
          <w:rtl/>
        </w:rPr>
        <w:t>بعد مرور 4 أيام يتم سحب الدم من المتبرع وتمرير الدم بجهاز يعمل على فصل الخلايا الجذعية عن مكونات الدم الأخرى، ثم يتم إرجاح الدم للمتبرع عن طريق إبرة في اليد الثانية</w:t>
      </w:r>
      <w:r w:rsidR="00490CEA" w:rsidRPr="00CF33F3">
        <w:rPr>
          <w:rFonts w:asciiTheme="majorBidi" w:hAnsiTheme="majorBidi" w:cstheme="majorBidi"/>
          <w:color w:val="29333F"/>
          <w:sz w:val="28"/>
          <w:szCs w:val="28"/>
        </w:rPr>
        <w:t>.</w:t>
      </w:r>
      <w:r w:rsidR="00490CEA" w:rsidRPr="00490CEA">
        <w:rPr>
          <w:rFonts w:asciiTheme="majorBidi" w:hAnsiTheme="majorBidi" w:cstheme="majorBidi"/>
          <w:color w:val="29333F"/>
          <w:sz w:val="28"/>
          <w:szCs w:val="28"/>
          <w:rtl/>
        </w:rPr>
        <w:t xml:space="preserve"> </w:t>
      </w:r>
      <w:r w:rsidR="00490CEA" w:rsidRPr="00CF33F3">
        <w:rPr>
          <w:rFonts w:asciiTheme="majorBidi" w:hAnsiTheme="majorBidi" w:cstheme="majorBidi"/>
          <w:color w:val="29333F"/>
          <w:sz w:val="28"/>
          <w:szCs w:val="28"/>
          <w:rtl/>
        </w:rPr>
        <w:t>يحتاج هذا الإجراء لمدة 2-5 ساعات في الجلسة الواحدة، واعتمادًا على كمية الخلايا الجذعية المراد التبرع بها قد يخضع المتبرع لعدة جلسات، والتي تتم في عيادات خارجية ولا تستلزم</w:t>
      </w:r>
      <w:r w:rsidR="00490CEA" w:rsidRPr="00CF33F3">
        <w:rPr>
          <w:rFonts w:asciiTheme="majorBidi" w:hAnsiTheme="majorBidi" w:cstheme="majorBidi"/>
          <w:color w:val="29333F"/>
          <w:sz w:val="28"/>
          <w:szCs w:val="28"/>
        </w:rPr>
        <w:t> </w:t>
      </w:r>
      <w:hyperlink r:id="rId7" w:tgtFrame="_blank" w:tooltip="دليلك الشامل عن أنواع التخدير" w:history="1">
        <w:r w:rsidR="00490CEA" w:rsidRPr="00CF33F3">
          <w:rPr>
            <w:rStyle w:val="Hyperlink"/>
            <w:rFonts w:asciiTheme="majorBidi" w:hAnsiTheme="majorBidi" w:cstheme="majorBidi"/>
            <w:color w:val="000000" w:themeColor="text1"/>
            <w:sz w:val="28"/>
            <w:szCs w:val="28"/>
            <w:u w:val="none"/>
            <w:rtl/>
          </w:rPr>
          <w:t>تخدير</w:t>
        </w:r>
      </w:hyperlink>
      <w:r w:rsidR="00490CEA" w:rsidRPr="00CF33F3">
        <w:rPr>
          <w:rFonts w:asciiTheme="majorBidi" w:hAnsiTheme="majorBidi" w:cstheme="majorBidi"/>
          <w:color w:val="29333F"/>
          <w:sz w:val="28"/>
          <w:szCs w:val="28"/>
        </w:rPr>
        <w:t> </w:t>
      </w:r>
      <w:r w:rsidR="00490CEA" w:rsidRPr="00CF33F3">
        <w:rPr>
          <w:rFonts w:asciiTheme="majorBidi" w:hAnsiTheme="majorBidi" w:cstheme="majorBidi"/>
          <w:color w:val="29333F"/>
          <w:sz w:val="28"/>
          <w:szCs w:val="28"/>
          <w:rtl/>
        </w:rPr>
        <w:t>أو المكوث في المشفى</w:t>
      </w:r>
      <w:r w:rsidR="00490CEA" w:rsidRPr="00CF33F3">
        <w:rPr>
          <w:rFonts w:asciiTheme="majorBidi" w:hAnsiTheme="majorBidi" w:cstheme="majorBidi"/>
          <w:color w:val="29333F"/>
          <w:sz w:val="28"/>
          <w:szCs w:val="28"/>
        </w:rPr>
        <w:t>.</w:t>
      </w:r>
    </w:p>
    <w:p w:rsidR="00CF33F3" w:rsidRPr="00CF33F3" w:rsidRDefault="00CF33F3" w:rsidP="00490CEA">
      <w:pPr>
        <w:pStyle w:val="Heading3"/>
        <w:shd w:val="clear" w:color="auto" w:fill="FFFFFF"/>
        <w:jc w:val="both"/>
        <w:rPr>
          <w:rFonts w:asciiTheme="majorBidi" w:hAnsiTheme="majorBidi"/>
          <w:b w:val="0"/>
          <w:bCs w:val="0"/>
          <w:color w:val="29333F"/>
          <w:sz w:val="28"/>
          <w:szCs w:val="28"/>
        </w:rPr>
      </w:pPr>
      <w:r w:rsidRPr="00CF33F3">
        <w:rPr>
          <w:rFonts w:asciiTheme="majorBidi" w:hAnsiTheme="majorBidi"/>
          <w:color w:val="29333F"/>
          <w:sz w:val="28"/>
          <w:szCs w:val="28"/>
          <w:rtl/>
        </w:rPr>
        <w:lastRenderedPageBreak/>
        <w:t>2-</w:t>
      </w:r>
      <w:r w:rsidRPr="00CF33F3">
        <w:rPr>
          <w:rFonts w:asciiTheme="majorBidi" w:hAnsiTheme="majorBidi"/>
          <w:b w:val="0"/>
          <w:bCs w:val="0"/>
          <w:color w:val="29333F"/>
          <w:sz w:val="28"/>
          <w:szCs w:val="28"/>
          <w:rtl/>
        </w:rPr>
        <w:t>التبرع بنخاع العظم:</w:t>
      </w:r>
    </w:p>
    <w:p w:rsidR="00CF33F3" w:rsidRPr="00CF33F3" w:rsidRDefault="00CF33F3" w:rsidP="00490CEA">
      <w:pPr>
        <w:pStyle w:val="ql-direction-rtl"/>
        <w:shd w:val="clear" w:color="auto" w:fill="FFFFFF"/>
        <w:bidi/>
        <w:spacing w:before="0" w:beforeAutospacing="0"/>
        <w:jc w:val="both"/>
        <w:rPr>
          <w:rFonts w:asciiTheme="majorBidi" w:hAnsiTheme="majorBidi" w:cstheme="majorBidi" w:hint="cs"/>
          <w:color w:val="29333F"/>
          <w:sz w:val="28"/>
          <w:szCs w:val="28"/>
          <w:rtl/>
        </w:rPr>
      </w:pPr>
      <w:r w:rsidRPr="00CF33F3">
        <w:rPr>
          <w:rFonts w:asciiTheme="majorBidi" w:hAnsiTheme="majorBidi" w:cstheme="majorBidi"/>
          <w:color w:val="29333F"/>
          <w:sz w:val="28"/>
          <w:szCs w:val="28"/>
          <w:rtl/>
        </w:rPr>
        <w:t>يستلزم التبرع بنخاع العظم خضوع المتبرع للتخدير الكامل، حيث يقوم هذا الإجراء على إدخال حقنة كبيرة للعظم وأخذ أجزاء من نخاع العظم للمتبرع، والذي يكون غالبًا من عظام الحوض</w:t>
      </w:r>
      <w:r w:rsidR="00490CEA">
        <w:rPr>
          <w:rFonts w:asciiTheme="majorBidi" w:hAnsiTheme="majorBidi" w:cstheme="majorBidi" w:hint="cs"/>
          <w:color w:val="29333F"/>
          <w:sz w:val="28"/>
          <w:szCs w:val="28"/>
          <w:rtl/>
        </w:rPr>
        <w:t xml:space="preserve"> </w:t>
      </w:r>
      <w:r w:rsidR="00490CEA" w:rsidRPr="00CF33F3">
        <w:rPr>
          <w:rFonts w:asciiTheme="majorBidi" w:hAnsiTheme="majorBidi" w:cstheme="majorBidi"/>
          <w:color w:val="29333F"/>
          <w:sz w:val="28"/>
          <w:szCs w:val="28"/>
          <w:rtl/>
        </w:rPr>
        <w:t>يستمر هذا الإجراء لساعة أو ساعتين، ويستلزم المكوث في المشفى لعدة أيام</w:t>
      </w:r>
    </w:p>
    <w:p w:rsidR="00490CEA" w:rsidRDefault="00CF33F3" w:rsidP="00490CEA">
      <w:pPr>
        <w:pStyle w:val="ql-direction-rtl"/>
        <w:shd w:val="clear" w:color="auto" w:fill="FFFFFF"/>
        <w:bidi/>
        <w:spacing w:before="0" w:beforeAutospacing="0"/>
        <w:jc w:val="both"/>
        <w:rPr>
          <w:rFonts w:asciiTheme="majorBidi" w:hAnsiTheme="majorBidi" w:cstheme="majorBidi" w:hint="cs"/>
          <w:color w:val="404040"/>
          <w:sz w:val="28"/>
          <w:szCs w:val="28"/>
          <w:shd w:val="clear" w:color="auto" w:fill="FFFFFF"/>
          <w:rtl/>
        </w:rPr>
      </w:pPr>
      <w:r w:rsidRPr="00CF33F3">
        <w:rPr>
          <w:rFonts w:asciiTheme="majorBidi" w:hAnsiTheme="majorBidi" w:cstheme="majorBidi"/>
          <w:color w:val="29333F"/>
          <w:sz w:val="28"/>
          <w:szCs w:val="28"/>
        </w:rPr>
        <w:t>.</w:t>
      </w:r>
      <w:r w:rsidR="00490CEA" w:rsidRPr="00CF33F3">
        <w:rPr>
          <w:rFonts w:asciiTheme="majorBidi" w:hAnsiTheme="majorBidi" w:cstheme="majorBidi"/>
          <w:color w:val="404040"/>
          <w:sz w:val="28"/>
          <w:szCs w:val="28"/>
          <w:shd w:val="clear" w:color="auto" w:fill="FFFFFF"/>
          <w:rtl/>
        </w:rPr>
        <w:t xml:space="preserve"> </w:t>
      </w:r>
      <w:r w:rsidRPr="00CF33F3">
        <w:rPr>
          <w:rFonts w:asciiTheme="majorBidi" w:hAnsiTheme="majorBidi" w:cstheme="majorBidi"/>
          <w:color w:val="404040"/>
          <w:sz w:val="28"/>
          <w:szCs w:val="28"/>
          <w:shd w:val="clear" w:color="auto" w:fill="FFFFFF"/>
          <w:rtl/>
        </w:rPr>
        <w:t>مخاطر التبرع بالخلايا الجذعية</w:t>
      </w:r>
      <w:r w:rsidR="00490CEA">
        <w:rPr>
          <w:rFonts w:asciiTheme="majorBidi" w:hAnsiTheme="majorBidi" w:cstheme="majorBidi" w:hint="cs"/>
          <w:color w:val="404040"/>
          <w:sz w:val="28"/>
          <w:szCs w:val="28"/>
          <w:shd w:val="clear" w:color="auto" w:fill="FFFFFF"/>
          <w:rtl/>
        </w:rPr>
        <w:t>:</w:t>
      </w:r>
    </w:p>
    <w:p w:rsidR="00490CEA" w:rsidRPr="00CF33F3" w:rsidRDefault="00CF33F3" w:rsidP="00490CEA">
      <w:pPr>
        <w:pStyle w:val="ql-direction-rtl"/>
        <w:shd w:val="clear" w:color="auto" w:fill="FFFFFF"/>
        <w:bidi/>
        <w:spacing w:before="0" w:beforeAutospacing="0"/>
        <w:jc w:val="both"/>
        <w:rPr>
          <w:rFonts w:asciiTheme="majorBidi" w:hAnsiTheme="majorBidi" w:cstheme="majorBidi" w:hint="cs"/>
          <w:color w:val="29333F"/>
          <w:sz w:val="28"/>
          <w:szCs w:val="28"/>
        </w:rPr>
      </w:pPr>
      <w:r w:rsidRPr="00CF33F3">
        <w:rPr>
          <w:rFonts w:asciiTheme="majorBidi" w:hAnsiTheme="majorBidi" w:cstheme="majorBidi"/>
          <w:color w:val="404040"/>
          <w:sz w:val="28"/>
          <w:szCs w:val="28"/>
          <w:shd w:val="clear" w:color="auto" w:fill="FFFFFF"/>
          <w:rtl/>
        </w:rPr>
        <w:t xml:space="preserve"> التبـرع بالخلايا الجذعية الخاصة بنخاع العظام يتم سحب الخلايا الجذعية لنخاع العظام من الجزء الخلفي من عظم الحوض تحت التخدير الكلي، ويُعتبر أكبر المخاطر المرتبطة بعملية التبرع بالخلايا الجذعية الخاصة بنخاع العظام هو استخدام وتأثير التخدير أثناء الجراحة. وبعد الجراحة، قد تشعر بالتعب أو الضعف وتجد صعوبة في المشي لبضعة أيام، قد تشعر بالألم في المنطقة التي تم سحب النخاع منها لبضعة أيام، ويمكنك تناول مسكنات الألم.  ومن المحتمل أن تتمكن من العودة إلى الروتين المعتاد في غضون يومين، ولكن قد يستغرق الأمر بضعة أسابيع قبل أن تشعر بالشفاء التام</w:t>
      </w:r>
      <w:r w:rsidRPr="00CF33F3">
        <w:rPr>
          <w:rFonts w:asciiTheme="majorBidi" w:hAnsiTheme="majorBidi" w:cstheme="majorBidi"/>
          <w:color w:val="404040"/>
          <w:sz w:val="28"/>
          <w:szCs w:val="28"/>
          <w:shd w:val="clear" w:color="auto" w:fill="FFFFFF"/>
        </w:rPr>
        <w:t>.</w:t>
      </w:r>
    </w:p>
    <w:p w:rsidR="00CF33F3" w:rsidRPr="00CF33F3" w:rsidRDefault="00CF33F3" w:rsidP="00490CEA">
      <w:pPr>
        <w:pStyle w:val="Heading2"/>
        <w:shd w:val="clear" w:color="auto" w:fill="FFFFFF"/>
        <w:jc w:val="both"/>
        <w:rPr>
          <w:rFonts w:asciiTheme="majorBidi" w:hAnsiTheme="majorBidi"/>
          <w:b w:val="0"/>
          <w:bCs w:val="0"/>
          <w:color w:val="2B5464"/>
          <w:sz w:val="28"/>
          <w:szCs w:val="28"/>
        </w:rPr>
      </w:pPr>
      <w:r w:rsidRPr="00CF33F3">
        <w:rPr>
          <w:rFonts w:asciiTheme="majorBidi" w:hAnsiTheme="majorBidi"/>
          <w:b w:val="0"/>
          <w:bCs w:val="0"/>
          <w:color w:val="2B5464"/>
          <w:sz w:val="28"/>
          <w:szCs w:val="28"/>
          <w:rtl/>
        </w:rPr>
        <w:t>نصائح لما بعد التبرع بالخلايا الجذعية</w:t>
      </w:r>
    </w:p>
    <w:p w:rsidR="00CF33F3" w:rsidRPr="00CF33F3" w:rsidRDefault="00CF33F3" w:rsidP="00490CEA">
      <w:pPr>
        <w:pStyle w:val="ql-direction-rtl"/>
        <w:numPr>
          <w:ilvl w:val="0"/>
          <w:numId w:val="2"/>
        </w:numPr>
        <w:shd w:val="clear" w:color="auto" w:fill="FFFFFF"/>
        <w:bidi/>
        <w:spacing w:before="0" w:beforeAutospacing="0"/>
        <w:jc w:val="both"/>
        <w:rPr>
          <w:rFonts w:asciiTheme="majorBidi" w:hAnsiTheme="majorBidi" w:cstheme="majorBidi"/>
          <w:color w:val="000000" w:themeColor="text1"/>
          <w:sz w:val="28"/>
          <w:szCs w:val="28"/>
        </w:rPr>
      </w:pPr>
      <w:r w:rsidRPr="00CF33F3">
        <w:rPr>
          <w:rFonts w:asciiTheme="majorBidi" w:hAnsiTheme="majorBidi" w:cstheme="majorBidi"/>
          <w:color w:val="29333F"/>
          <w:sz w:val="28"/>
          <w:szCs w:val="28"/>
          <w:rtl/>
        </w:rPr>
        <w:t xml:space="preserve">في حال تعرضك لأعراض بعد أحد إجراءات التبرع يمكنك اتباع النصائح الاتية </w:t>
      </w:r>
      <w:r w:rsidRPr="00CF33F3">
        <w:rPr>
          <w:rFonts w:asciiTheme="majorBidi" w:hAnsiTheme="majorBidi" w:cstheme="majorBidi"/>
          <w:color w:val="000000" w:themeColor="text1"/>
          <w:sz w:val="28"/>
          <w:szCs w:val="28"/>
          <w:rtl/>
        </w:rPr>
        <w:t>للتخفيف من الأعراض المصاحبة للتبرع بأنواعها</w:t>
      </w:r>
      <w:r w:rsidRPr="00CF33F3">
        <w:rPr>
          <w:rFonts w:asciiTheme="majorBidi" w:hAnsiTheme="majorBidi" w:cstheme="majorBidi"/>
          <w:color w:val="000000" w:themeColor="text1"/>
          <w:sz w:val="28"/>
          <w:szCs w:val="28"/>
        </w:rPr>
        <w:t>: </w:t>
      </w:r>
      <w:r w:rsidRPr="00CF33F3">
        <w:rPr>
          <w:rStyle w:val="mention"/>
          <w:rFonts w:cstheme="majorBidi"/>
          <w:color w:val="000000" w:themeColor="text1"/>
          <w:sz w:val="28"/>
          <w:szCs w:val="28"/>
        </w:rPr>
        <w:t>﻿</w:t>
      </w:r>
    </w:p>
    <w:p w:rsidR="00CF33F3" w:rsidRPr="00CF33F3" w:rsidRDefault="00CF33F3" w:rsidP="00490CEA">
      <w:pPr>
        <w:numPr>
          <w:ilvl w:val="0"/>
          <w:numId w:val="2"/>
        </w:numPr>
        <w:shd w:val="clear" w:color="auto" w:fill="FFFFFF"/>
        <w:spacing w:before="100" w:beforeAutospacing="1" w:after="100" w:afterAutospacing="1" w:line="240" w:lineRule="auto"/>
        <w:jc w:val="both"/>
        <w:rPr>
          <w:rFonts w:asciiTheme="majorBidi" w:hAnsiTheme="majorBidi" w:cstheme="majorBidi"/>
          <w:color w:val="000000" w:themeColor="text1"/>
          <w:sz w:val="28"/>
          <w:szCs w:val="28"/>
        </w:rPr>
      </w:pPr>
      <w:r w:rsidRPr="00CF33F3">
        <w:rPr>
          <w:rFonts w:asciiTheme="majorBidi" w:hAnsiTheme="majorBidi" w:cstheme="majorBidi"/>
          <w:color w:val="000000" w:themeColor="text1"/>
          <w:sz w:val="28"/>
          <w:szCs w:val="28"/>
          <w:rtl/>
        </w:rPr>
        <w:t>أخذ قسط من الراحة بعد التبرع بالخلايا الجذعية لمدة 48 ساعة على الأقل</w:t>
      </w:r>
      <w:r w:rsidRPr="00CF33F3">
        <w:rPr>
          <w:rFonts w:asciiTheme="majorBidi" w:hAnsiTheme="majorBidi" w:cstheme="majorBidi"/>
          <w:color w:val="000000" w:themeColor="text1"/>
          <w:sz w:val="28"/>
          <w:szCs w:val="28"/>
        </w:rPr>
        <w:t>.</w:t>
      </w:r>
    </w:p>
    <w:p w:rsidR="00CF33F3" w:rsidRPr="00CF33F3" w:rsidRDefault="00CF33F3" w:rsidP="00490CEA">
      <w:pPr>
        <w:numPr>
          <w:ilvl w:val="0"/>
          <w:numId w:val="2"/>
        </w:numPr>
        <w:shd w:val="clear" w:color="auto" w:fill="FFFFFF"/>
        <w:spacing w:before="100" w:beforeAutospacing="1" w:after="100" w:afterAutospacing="1" w:line="240" w:lineRule="auto"/>
        <w:jc w:val="both"/>
        <w:rPr>
          <w:rFonts w:asciiTheme="majorBidi" w:hAnsiTheme="majorBidi" w:cstheme="majorBidi"/>
          <w:color w:val="000000" w:themeColor="text1"/>
          <w:sz w:val="28"/>
          <w:szCs w:val="28"/>
        </w:rPr>
      </w:pPr>
      <w:r w:rsidRPr="00CF33F3">
        <w:rPr>
          <w:rFonts w:asciiTheme="majorBidi" w:hAnsiTheme="majorBidi" w:cstheme="majorBidi"/>
          <w:color w:val="000000" w:themeColor="text1"/>
          <w:sz w:val="28"/>
          <w:szCs w:val="28"/>
          <w:rtl/>
        </w:rPr>
        <w:t>يمكنك أخذ مسكنات الألم التي تحتوي على الباراسيتامول مع الابتعاد عن المسكنات المحتوية على</w:t>
      </w:r>
      <w:r w:rsidRPr="00CF33F3">
        <w:rPr>
          <w:rFonts w:asciiTheme="majorBidi" w:hAnsiTheme="majorBidi" w:cstheme="majorBidi"/>
          <w:color w:val="000000" w:themeColor="text1"/>
          <w:sz w:val="28"/>
          <w:szCs w:val="28"/>
        </w:rPr>
        <w:t> </w:t>
      </w:r>
      <w:hyperlink r:id="rId8" w:tgtFrame="_blank" w:tooltip="الأسبرين" w:history="1">
        <w:r w:rsidRPr="00CF33F3">
          <w:rPr>
            <w:rStyle w:val="Hyperlink"/>
            <w:rFonts w:asciiTheme="majorBidi" w:hAnsiTheme="majorBidi" w:cstheme="majorBidi"/>
            <w:color w:val="000000" w:themeColor="text1"/>
            <w:sz w:val="28"/>
            <w:szCs w:val="28"/>
            <w:rtl/>
          </w:rPr>
          <w:t>الأسبرين</w:t>
        </w:r>
      </w:hyperlink>
      <w:r w:rsidRPr="00CF33F3">
        <w:rPr>
          <w:rFonts w:asciiTheme="majorBidi" w:hAnsiTheme="majorBidi" w:cstheme="majorBidi"/>
          <w:color w:val="000000" w:themeColor="text1"/>
          <w:sz w:val="28"/>
          <w:szCs w:val="28"/>
          <w:rtl/>
        </w:rPr>
        <w:t>، وذلك بعد استشارة الطبيب ووضع كمادات باردة على مكان الحقن</w:t>
      </w:r>
      <w:r w:rsidRPr="00CF33F3">
        <w:rPr>
          <w:rFonts w:asciiTheme="majorBidi" w:hAnsiTheme="majorBidi" w:cstheme="majorBidi"/>
          <w:color w:val="000000" w:themeColor="text1"/>
          <w:sz w:val="28"/>
          <w:szCs w:val="28"/>
        </w:rPr>
        <w:t>.</w:t>
      </w:r>
    </w:p>
    <w:p w:rsidR="00CF33F3" w:rsidRPr="00CF33F3" w:rsidRDefault="00CF33F3" w:rsidP="00490CEA">
      <w:pPr>
        <w:numPr>
          <w:ilvl w:val="0"/>
          <w:numId w:val="2"/>
        </w:numPr>
        <w:shd w:val="clear" w:color="auto" w:fill="FFFFFF"/>
        <w:spacing w:before="100" w:beforeAutospacing="1" w:after="100" w:afterAutospacing="1" w:line="240" w:lineRule="auto"/>
        <w:jc w:val="both"/>
        <w:rPr>
          <w:rFonts w:asciiTheme="majorBidi" w:hAnsiTheme="majorBidi" w:cstheme="majorBidi"/>
          <w:color w:val="000000" w:themeColor="text1"/>
          <w:sz w:val="28"/>
          <w:szCs w:val="28"/>
        </w:rPr>
      </w:pPr>
      <w:r w:rsidRPr="00CF33F3">
        <w:rPr>
          <w:rFonts w:asciiTheme="majorBidi" w:hAnsiTheme="majorBidi" w:cstheme="majorBidi"/>
          <w:color w:val="000000" w:themeColor="text1"/>
          <w:sz w:val="28"/>
          <w:szCs w:val="28"/>
          <w:rtl/>
        </w:rPr>
        <w:t>تناول وجبات صغيرة وخفيفة ومغذية خلال اليوم</w:t>
      </w:r>
      <w:r w:rsidRPr="00CF33F3">
        <w:rPr>
          <w:rFonts w:asciiTheme="majorBidi" w:hAnsiTheme="majorBidi" w:cstheme="majorBidi"/>
          <w:color w:val="000000" w:themeColor="text1"/>
          <w:sz w:val="28"/>
          <w:szCs w:val="28"/>
        </w:rPr>
        <w:t>.</w:t>
      </w:r>
    </w:p>
    <w:p w:rsidR="00CF33F3" w:rsidRPr="00CF33F3" w:rsidRDefault="00CF33F3" w:rsidP="00490CEA">
      <w:pPr>
        <w:numPr>
          <w:ilvl w:val="0"/>
          <w:numId w:val="2"/>
        </w:numPr>
        <w:shd w:val="clear" w:color="auto" w:fill="FFFFFF"/>
        <w:spacing w:before="100" w:beforeAutospacing="1" w:after="100" w:afterAutospacing="1" w:line="240" w:lineRule="auto"/>
        <w:jc w:val="both"/>
        <w:rPr>
          <w:rFonts w:asciiTheme="majorBidi" w:hAnsiTheme="majorBidi" w:cstheme="majorBidi"/>
          <w:color w:val="000000" w:themeColor="text1"/>
          <w:sz w:val="28"/>
          <w:szCs w:val="28"/>
        </w:rPr>
      </w:pPr>
      <w:r w:rsidRPr="00CF33F3">
        <w:rPr>
          <w:rFonts w:asciiTheme="majorBidi" w:hAnsiTheme="majorBidi" w:cstheme="majorBidi"/>
          <w:color w:val="000000" w:themeColor="text1"/>
          <w:sz w:val="28"/>
          <w:szCs w:val="28"/>
          <w:rtl/>
        </w:rPr>
        <w:t>تجنب النشاطات المجهدة، مثل: رفع الأثقال، أو الأعمال المنزلية لمدة 7-10 أيام على الأقل</w:t>
      </w:r>
      <w:r w:rsidRPr="00CF33F3">
        <w:rPr>
          <w:rFonts w:asciiTheme="majorBidi" w:hAnsiTheme="majorBidi" w:cstheme="majorBidi"/>
          <w:color w:val="000000" w:themeColor="text1"/>
          <w:sz w:val="28"/>
          <w:szCs w:val="28"/>
        </w:rPr>
        <w:t>.</w:t>
      </w:r>
    </w:p>
    <w:p w:rsidR="00CF33F3" w:rsidRPr="00CF33F3" w:rsidRDefault="00CF33F3" w:rsidP="00490CEA">
      <w:pPr>
        <w:numPr>
          <w:ilvl w:val="0"/>
          <w:numId w:val="2"/>
        </w:numPr>
        <w:shd w:val="clear" w:color="auto" w:fill="FFFFFF"/>
        <w:spacing w:before="100" w:beforeAutospacing="1" w:after="100" w:afterAutospacing="1" w:line="240" w:lineRule="auto"/>
        <w:jc w:val="both"/>
        <w:rPr>
          <w:rFonts w:asciiTheme="majorBidi" w:hAnsiTheme="majorBidi" w:cstheme="majorBidi"/>
          <w:color w:val="000000" w:themeColor="text1"/>
          <w:sz w:val="28"/>
          <w:szCs w:val="28"/>
        </w:rPr>
      </w:pPr>
      <w:r w:rsidRPr="00CF33F3">
        <w:rPr>
          <w:rFonts w:asciiTheme="majorBidi" w:hAnsiTheme="majorBidi" w:cstheme="majorBidi"/>
          <w:color w:val="000000" w:themeColor="text1"/>
          <w:sz w:val="28"/>
          <w:szCs w:val="28"/>
          <w:rtl/>
        </w:rPr>
        <w:t>ممارسة</w:t>
      </w:r>
      <w:r w:rsidRPr="00CF33F3">
        <w:rPr>
          <w:rFonts w:asciiTheme="majorBidi" w:hAnsiTheme="majorBidi" w:cstheme="majorBidi"/>
          <w:color w:val="000000" w:themeColor="text1"/>
          <w:sz w:val="28"/>
          <w:szCs w:val="28"/>
        </w:rPr>
        <w:t> </w:t>
      </w:r>
      <w:hyperlink r:id="rId9" w:tgtFrame="_blank" w:tooltip=" articles المشي الصحي – التدريب البدني المناسب للجميع 13411" w:history="1">
        <w:r w:rsidRPr="00CF33F3">
          <w:rPr>
            <w:rStyle w:val="Hyperlink"/>
            <w:rFonts w:asciiTheme="majorBidi" w:hAnsiTheme="majorBidi" w:cstheme="majorBidi"/>
            <w:color w:val="000000" w:themeColor="text1"/>
            <w:sz w:val="28"/>
            <w:szCs w:val="28"/>
            <w:rtl/>
          </w:rPr>
          <w:t>المشي</w:t>
        </w:r>
      </w:hyperlink>
      <w:r w:rsidRPr="00CF33F3">
        <w:rPr>
          <w:rFonts w:asciiTheme="majorBidi" w:hAnsiTheme="majorBidi" w:cstheme="majorBidi"/>
          <w:color w:val="000000" w:themeColor="text1"/>
          <w:sz w:val="28"/>
          <w:szCs w:val="28"/>
        </w:rPr>
        <w:t> </w:t>
      </w:r>
      <w:r w:rsidRPr="00CF33F3">
        <w:rPr>
          <w:rFonts w:asciiTheme="majorBidi" w:hAnsiTheme="majorBidi" w:cstheme="majorBidi"/>
          <w:color w:val="000000" w:themeColor="text1"/>
          <w:sz w:val="28"/>
          <w:szCs w:val="28"/>
          <w:rtl/>
        </w:rPr>
        <w:t>الخفيف للتقليل من التيبس وبناء طاقتك تدريجيًا</w:t>
      </w:r>
      <w:r w:rsidRPr="00CF33F3">
        <w:rPr>
          <w:rFonts w:asciiTheme="majorBidi" w:hAnsiTheme="majorBidi" w:cstheme="majorBidi"/>
          <w:color w:val="000000" w:themeColor="text1"/>
          <w:sz w:val="28"/>
          <w:szCs w:val="28"/>
        </w:rPr>
        <w:t>.</w:t>
      </w:r>
    </w:p>
    <w:p w:rsidR="00981858" w:rsidRPr="00CF33F3" w:rsidRDefault="00490CEA" w:rsidP="00490CEA">
      <w:pPr>
        <w:jc w:val="both"/>
        <w:rPr>
          <w:rFonts w:asciiTheme="majorBidi" w:hAnsiTheme="majorBidi" w:cstheme="majorBidi"/>
          <w:sz w:val="28"/>
          <w:szCs w:val="28"/>
          <w:rtl/>
          <w:lang w:bidi="ar-IQ"/>
        </w:rPr>
      </w:pPr>
      <w:r>
        <w:rPr>
          <w:noProof/>
        </w:rPr>
        <w:drawing>
          <wp:inline distT="0" distB="0" distL="0" distR="0">
            <wp:extent cx="4855070" cy="2560290"/>
            <wp:effectExtent l="19050" t="0" r="2680" b="0"/>
            <wp:docPr id="4" name="Picture 4" descr="Stem cell transplantation: Restoring vision in AMD may be possible | Modern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 cell transplantation: Restoring vision in AMD may be possible | Modern  Retina"/>
                    <pic:cNvPicPr>
                      <a:picLocks noChangeAspect="1" noChangeArrowheads="1"/>
                    </pic:cNvPicPr>
                  </pic:nvPicPr>
                  <pic:blipFill>
                    <a:blip r:embed="rId10" cstate="print"/>
                    <a:srcRect/>
                    <a:stretch>
                      <a:fillRect/>
                    </a:stretch>
                  </pic:blipFill>
                  <pic:spPr bwMode="auto">
                    <a:xfrm>
                      <a:off x="0" y="0"/>
                      <a:ext cx="4855199" cy="2560358"/>
                    </a:xfrm>
                    <a:prstGeom prst="rect">
                      <a:avLst/>
                    </a:prstGeom>
                    <a:noFill/>
                    <a:ln w="9525">
                      <a:noFill/>
                      <a:miter lim="800000"/>
                      <a:headEnd/>
                      <a:tailEnd/>
                    </a:ln>
                  </pic:spPr>
                </pic:pic>
              </a:graphicData>
            </a:graphic>
          </wp:inline>
        </w:drawing>
      </w:r>
    </w:p>
    <w:sectPr w:rsidR="00981858" w:rsidRPr="00CF33F3" w:rsidSect="00F0298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613E4"/>
    <w:multiLevelType w:val="hybridMultilevel"/>
    <w:tmpl w:val="A55E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E4C71"/>
    <w:multiLevelType w:val="multilevel"/>
    <w:tmpl w:val="47B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F33F3"/>
    <w:rsid w:val="000A446F"/>
    <w:rsid w:val="00490CEA"/>
    <w:rsid w:val="00981858"/>
    <w:rsid w:val="00B65548"/>
    <w:rsid w:val="00CF33F3"/>
    <w:rsid w:val="00F029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58"/>
    <w:pPr>
      <w:bidi/>
    </w:pPr>
  </w:style>
  <w:style w:type="paragraph" w:styleId="Heading1">
    <w:name w:val="heading 1"/>
    <w:basedOn w:val="Normal"/>
    <w:link w:val="Heading1Char"/>
    <w:uiPriority w:val="9"/>
    <w:qFormat/>
    <w:rsid w:val="00CF33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33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3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3F3"/>
    <w:rPr>
      <w:rFonts w:ascii="Times New Roman" w:eastAsia="Times New Roman" w:hAnsi="Times New Roman" w:cs="Times New Roman"/>
      <w:b/>
      <w:bCs/>
      <w:kern w:val="36"/>
      <w:sz w:val="48"/>
      <w:szCs w:val="48"/>
    </w:rPr>
  </w:style>
  <w:style w:type="paragraph" w:customStyle="1" w:styleId="ql-direction-rtl">
    <w:name w:val="ql-direction-rtl"/>
    <w:basedOn w:val="Normal"/>
    <w:rsid w:val="00CF33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33F3"/>
    <w:rPr>
      <w:color w:val="0000FF"/>
      <w:u w:val="single"/>
    </w:rPr>
  </w:style>
  <w:style w:type="character" w:customStyle="1" w:styleId="Heading3Char">
    <w:name w:val="Heading 3 Char"/>
    <w:basedOn w:val="DefaultParagraphFont"/>
    <w:link w:val="Heading3"/>
    <w:uiPriority w:val="9"/>
    <w:semiHidden/>
    <w:rsid w:val="00CF33F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F33F3"/>
    <w:rPr>
      <w:rFonts w:asciiTheme="majorHAnsi" w:eastAsiaTheme="majorEastAsia" w:hAnsiTheme="majorHAnsi" w:cstheme="majorBidi"/>
      <w:b/>
      <w:bCs/>
      <w:color w:val="4F81BD" w:themeColor="accent1"/>
      <w:sz w:val="26"/>
      <w:szCs w:val="26"/>
    </w:rPr>
  </w:style>
  <w:style w:type="character" w:customStyle="1" w:styleId="mention">
    <w:name w:val="mention"/>
    <w:basedOn w:val="DefaultParagraphFont"/>
    <w:rsid w:val="00CF33F3"/>
  </w:style>
  <w:style w:type="paragraph" w:styleId="BalloonText">
    <w:name w:val="Balloon Text"/>
    <w:basedOn w:val="Normal"/>
    <w:link w:val="BalloonTextChar"/>
    <w:uiPriority w:val="99"/>
    <w:semiHidden/>
    <w:unhideWhenUsed/>
    <w:rsid w:val="0049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936004">
      <w:bodyDiv w:val="1"/>
      <w:marLeft w:val="0"/>
      <w:marRight w:val="0"/>
      <w:marTop w:val="0"/>
      <w:marBottom w:val="0"/>
      <w:divBdr>
        <w:top w:val="none" w:sz="0" w:space="0" w:color="auto"/>
        <w:left w:val="none" w:sz="0" w:space="0" w:color="auto"/>
        <w:bottom w:val="none" w:sz="0" w:space="0" w:color="auto"/>
        <w:right w:val="none" w:sz="0" w:space="0" w:color="auto"/>
      </w:divBdr>
    </w:div>
    <w:div w:id="656230116">
      <w:bodyDiv w:val="1"/>
      <w:marLeft w:val="0"/>
      <w:marRight w:val="0"/>
      <w:marTop w:val="0"/>
      <w:marBottom w:val="0"/>
      <w:divBdr>
        <w:top w:val="none" w:sz="0" w:space="0" w:color="auto"/>
        <w:left w:val="none" w:sz="0" w:space="0" w:color="auto"/>
        <w:bottom w:val="none" w:sz="0" w:space="0" w:color="auto"/>
        <w:right w:val="none" w:sz="0" w:space="0" w:color="auto"/>
      </w:divBdr>
    </w:div>
    <w:div w:id="790392552">
      <w:bodyDiv w:val="1"/>
      <w:marLeft w:val="0"/>
      <w:marRight w:val="0"/>
      <w:marTop w:val="0"/>
      <w:marBottom w:val="0"/>
      <w:divBdr>
        <w:top w:val="none" w:sz="0" w:space="0" w:color="auto"/>
        <w:left w:val="none" w:sz="0" w:space="0" w:color="auto"/>
        <w:bottom w:val="none" w:sz="0" w:space="0" w:color="auto"/>
        <w:right w:val="none" w:sz="0" w:space="0" w:color="auto"/>
      </w:divBdr>
    </w:div>
    <w:div w:id="1199397622">
      <w:bodyDiv w:val="1"/>
      <w:marLeft w:val="0"/>
      <w:marRight w:val="0"/>
      <w:marTop w:val="0"/>
      <w:marBottom w:val="0"/>
      <w:divBdr>
        <w:top w:val="none" w:sz="0" w:space="0" w:color="auto"/>
        <w:left w:val="none" w:sz="0" w:space="0" w:color="auto"/>
        <w:bottom w:val="none" w:sz="0" w:space="0" w:color="auto"/>
        <w:right w:val="none" w:sz="0" w:space="0" w:color="auto"/>
      </w:divBdr>
    </w:div>
    <w:div w:id="18841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teb.com/drug/%D8%A7%D9%84%D8%A7%D8%B3%D8%A8%D8%B1%D9%8A%D9%86" TargetMode="External"/><Relationship Id="rId3" Type="http://schemas.openxmlformats.org/officeDocument/2006/relationships/settings" Target="settings.xml"/><Relationship Id="rId7" Type="http://schemas.openxmlformats.org/officeDocument/2006/relationships/hyperlink" Target="https://www.webteb.com/articles/%D8%AF%D9%84%D9%8A%D9%84%D9%83-%D8%A7%D9%84%D8%B4%D8%A7%D9%85%D9%84-%D8%B9%D9%86-%D8%A7%D9%86%D9%88%D8%A7%D8%B9-%D8%A7%D9%84%D8%AA%D8%AE%D8%AF%D9%8A%D8%B1_25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teb.com/articles/%D8%A7%D9%84%D8%AE%D9%84%D8%A7%D9%8A%D8%A7-%D8%A7%D9%84%D8%AC%D8%B0%D8%B9%D9%8A%D8%A9-%D9%88%D8%B9%D9%84%D8%A7%D8%AC-%D8%A7%D9%84%D8%A7%D9%85%D8%B1%D8%A7%D8%B6-%D8%A7%D9%84%D8%B5%D8%B9%D8%A8%D8%A9_1737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webteb.com/articles/%D8%A7%D9%84%D9%85%D8%B4%D9%8A-%D8%A7%D9%84%D8%B5%D8%AD%D9%8A-%E2%80%93-%D8%A7%D9%84%D8%AA%D8%AF%D8%B1%D9%8A%D8%A8-%D8%A7%D9%84%D8%A8%D8%AF%D9%86%D9%8A-%D8%A7%D9%84%D9%85%D9%86%D8%A7%D8%B3%D8%A8-%D9%84%D9%84%D8%AC%D9%85%D9%8A%D8%B9_13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aqeel</dc:creator>
  <cp:lastModifiedBy>aqeel</cp:lastModifiedBy>
  <cp:revision>2</cp:revision>
  <dcterms:created xsi:type="dcterms:W3CDTF">2021-02-01T22:32:00Z</dcterms:created>
  <dcterms:modified xsi:type="dcterms:W3CDTF">2021-02-01T23:37:00Z</dcterms:modified>
</cp:coreProperties>
</file>